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C5A" w:rsidRPr="00711500" w:rsidRDefault="00176C5A" w:rsidP="00711500">
      <w:pPr>
        <w:jc w:val="center"/>
        <w:rPr>
          <w:rFonts w:hint="eastAsia"/>
          <w:b/>
          <w:sz w:val="32"/>
        </w:rPr>
      </w:pPr>
      <w:r w:rsidRPr="00711500">
        <w:rPr>
          <w:rFonts w:hint="eastAsia"/>
          <w:b/>
          <w:sz w:val="32"/>
        </w:rPr>
        <w:t xml:space="preserve">专题： </w:t>
      </w:r>
      <w:r w:rsidR="00711500" w:rsidRPr="00711500">
        <w:rPr>
          <w:rFonts w:hint="eastAsia"/>
          <w:b/>
          <w:sz w:val="32"/>
        </w:rPr>
        <w:t>坚持</w:t>
      </w:r>
      <w:r w:rsidRPr="00711500">
        <w:rPr>
          <w:rFonts w:hint="eastAsia"/>
          <w:b/>
          <w:sz w:val="32"/>
        </w:rPr>
        <w:t>总体国家安全观</w:t>
      </w:r>
    </w:p>
    <w:p w:rsidR="008B1337" w:rsidRPr="008171DA" w:rsidRDefault="008B1337" w:rsidP="008B1337">
      <w:pPr>
        <w:pStyle w:val="1"/>
        <w:shd w:val="clear" w:color="auto" w:fill="FFFFFF"/>
        <w:spacing w:before="0" w:after="0"/>
        <w:ind w:left="720" w:right="150"/>
        <w:rPr>
          <w:rFonts w:ascii="Arial" w:hAnsi="Arial" w:cs="Arial"/>
          <w:bCs w:val="0"/>
          <w:color w:val="333333"/>
          <w:sz w:val="51"/>
          <w:szCs w:val="51"/>
          <w:vertAlign w:val="subscript"/>
        </w:rPr>
      </w:pPr>
      <w:r w:rsidRPr="008171DA">
        <w:rPr>
          <w:rFonts w:ascii="Arial" w:hAnsi="Arial" w:cs="Arial"/>
          <w:bCs w:val="0"/>
          <w:color w:val="333333"/>
          <w:sz w:val="51"/>
          <w:szCs w:val="51"/>
          <w:vertAlign w:val="subscript"/>
        </w:rPr>
        <w:t>总体国家安全观</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2014</w:t>
      </w:r>
      <w:r>
        <w:rPr>
          <w:rFonts w:ascii="Arial" w:hAnsi="Arial" w:cs="Arial"/>
          <w:color w:val="333333"/>
          <w:szCs w:val="21"/>
        </w:rPr>
        <w:t>年</w:t>
      </w:r>
      <w:r>
        <w:rPr>
          <w:rFonts w:ascii="Arial" w:hAnsi="Arial" w:cs="Arial"/>
          <w:color w:val="333333"/>
          <w:szCs w:val="21"/>
        </w:rPr>
        <w:t>4</w:t>
      </w:r>
      <w:r>
        <w:rPr>
          <w:rFonts w:ascii="Arial" w:hAnsi="Arial" w:cs="Arial"/>
          <w:color w:val="333333"/>
          <w:szCs w:val="21"/>
        </w:rPr>
        <w:t>月</w:t>
      </w:r>
      <w:r>
        <w:rPr>
          <w:rFonts w:ascii="Arial" w:hAnsi="Arial" w:cs="Arial"/>
          <w:color w:val="333333"/>
          <w:szCs w:val="21"/>
        </w:rPr>
        <w:t>15</w:t>
      </w:r>
      <w:r>
        <w:rPr>
          <w:rFonts w:ascii="Arial" w:hAnsi="Arial" w:cs="Arial"/>
          <w:color w:val="333333"/>
          <w:szCs w:val="21"/>
        </w:rPr>
        <w:t>日上午，中共中央总书记、国家主席、中央军委主席、中央国家安全委员会主席习近平在主持召开中央</w:t>
      </w:r>
      <w:hyperlink r:id="rId5" w:tgtFrame="_blank" w:history="1">
        <w:r>
          <w:rPr>
            <w:rStyle w:val="a3"/>
            <w:rFonts w:ascii="Arial" w:hAnsi="Arial" w:cs="Arial"/>
            <w:color w:val="136EC2"/>
            <w:szCs w:val="21"/>
            <w:u w:val="none"/>
          </w:rPr>
          <w:t>国家安全委员会</w:t>
        </w:r>
      </w:hyperlink>
      <w:r>
        <w:rPr>
          <w:rFonts w:ascii="Arial" w:hAnsi="Arial" w:cs="Arial"/>
          <w:color w:val="333333"/>
          <w:szCs w:val="21"/>
        </w:rPr>
        <w:t>第一次会议时提出，坚持总体国家安全观，走出一条中国特色国家安全道路。</w:t>
      </w:r>
      <w:r>
        <w:rPr>
          <w:rFonts w:ascii="Arial" w:hAnsi="Arial" w:cs="Arial"/>
          <w:color w:val="3366CC"/>
          <w:sz w:val="16"/>
          <w:szCs w:val="16"/>
          <w:vertAlign w:val="superscript"/>
        </w:rPr>
        <w:t>[1-2]</w:t>
      </w:r>
      <w:bookmarkStart w:id="0" w:name="ref_[1-2]_13378977"/>
      <w:r>
        <w:rPr>
          <w:rFonts w:ascii="Arial" w:hAnsi="Arial" w:cs="Arial"/>
          <w:color w:val="136EC2"/>
          <w:sz w:val="2"/>
          <w:szCs w:val="2"/>
        </w:rPr>
        <w:t> </w:t>
      </w:r>
      <w:bookmarkEnd w:id="0"/>
      <w:r>
        <w:rPr>
          <w:rStyle w:val="apple-converted-space"/>
          <w:rFonts w:ascii="Arial" w:hAnsi="Arial" w:cs="Arial"/>
          <w:color w:val="333333"/>
          <w:szCs w:val="21"/>
        </w:rPr>
        <w:t> </w:t>
      </w:r>
      <w:r>
        <w:rPr>
          <w:rFonts w:ascii="Arial" w:hAnsi="Arial" w:cs="Arial"/>
          <w:color w:val="333333"/>
          <w:szCs w:val="21"/>
        </w:rPr>
        <w:t>首次提出总体国家安全观，并首次系统提出</w:t>
      </w:r>
      <w:r>
        <w:rPr>
          <w:rFonts w:ascii="Arial" w:hAnsi="Arial" w:cs="Arial"/>
          <w:color w:val="333333"/>
          <w:szCs w:val="21"/>
        </w:rPr>
        <w:t>“11</w:t>
      </w:r>
      <w:r>
        <w:rPr>
          <w:rFonts w:ascii="Arial" w:hAnsi="Arial" w:cs="Arial"/>
          <w:color w:val="333333"/>
          <w:szCs w:val="21"/>
        </w:rPr>
        <w:t>种安全</w:t>
      </w:r>
      <w:r>
        <w:rPr>
          <w:rFonts w:ascii="Arial" w:hAnsi="Arial" w:cs="Arial"/>
          <w:color w:val="333333"/>
          <w:szCs w:val="21"/>
        </w:rPr>
        <w:t>”</w:t>
      </w:r>
      <w:r>
        <w:rPr>
          <w:rFonts w:ascii="Arial" w:hAnsi="Arial" w:cs="Arial"/>
          <w:color w:val="333333"/>
          <w:szCs w:val="21"/>
        </w:rPr>
        <w:t>。</w:t>
      </w:r>
    </w:p>
    <w:p w:rsidR="008B1337" w:rsidRPr="008171DA" w:rsidRDefault="008B1337" w:rsidP="008B1337">
      <w:pPr>
        <w:shd w:val="clear" w:color="auto" w:fill="FFFFFF"/>
        <w:spacing w:line="390" w:lineRule="atLeast"/>
        <w:rPr>
          <w:rFonts w:ascii="Arial" w:hAnsi="Arial" w:cs="Arial"/>
          <w:b/>
          <w:bCs/>
          <w:sz w:val="18"/>
          <w:szCs w:val="18"/>
        </w:rPr>
      </w:pPr>
      <w:r w:rsidRPr="008171DA">
        <w:rPr>
          <w:rFonts w:ascii="Arial" w:hAnsi="Arial" w:cs="Arial"/>
          <w:b/>
          <w:bCs/>
          <w:sz w:val="18"/>
          <w:szCs w:val="18"/>
        </w:rPr>
        <w:t>中文名</w:t>
      </w:r>
    </w:p>
    <w:p w:rsidR="008B1337" w:rsidRPr="008171DA" w:rsidRDefault="008B1337" w:rsidP="008B1337">
      <w:pPr>
        <w:shd w:val="clear" w:color="auto" w:fill="FFFFFF"/>
        <w:wordWrap w:val="0"/>
        <w:spacing w:line="390" w:lineRule="atLeast"/>
        <w:ind w:left="720"/>
        <w:rPr>
          <w:rFonts w:ascii="Arial" w:hAnsi="Arial" w:cs="Arial"/>
          <w:sz w:val="18"/>
          <w:szCs w:val="18"/>
        </w:rPr>
      </w:pPr>
      <w:r w:rsidRPr="008171DA">
        <w:rPr>
          <w:rFonts w:ascii="Arial" w:hAnsi="Arial" w:cs="Arial"/>
          <w:sz w:val="18"/>
          <w:szCs w:val="18"/>
        </w:rPr>
        <w:t>总体国家安全观</w:t>
      </w:r>
    </w:p>
    <w:p w:rsidR="008B1337" w:rsidRPr="008171DA" w:rsidRDefault="008B1337" w:rsidP="008B1337">
      <w:pPr>
        <w:shd w:val="clear" w:color="auto" w:fill="FFFFFF"/>
        <w:spacing w:line="390" w:lineRule="atLeast"/>
        <w:rPr>
          <w:rFonts w:ascii="Arial" w:hAnsi="Arial" w:cs="Arial"/>
          <w:b/>
          <w:bCs/>
          <w:sz w:val="18"/>
          <w:szCs w:val="18"/>
        </w:rPr>
      </w:pPr>
      <w:r w:rsidRPr="008171DA">
        <w:rPr>
          <w:rFonts w:ascii="Arial" w:hAnsi="Arial" w:cs="Arial"/>
          <w:b/>
          <w:bCs/>
          <w:sz w:val="18"/>
          <w:szCs w:val="18"/>
        </w:rPr>
        <w:t>提出人</w:t>
      </w:r>
    </w:p>
    <w:p w:rsidR="008B1337" w:rsidRPr="008171DA" w:rsidRDefault="008B1337" w:rsidP="008B1337">
      <w:pPr>
        <w:shd w:val="clear" w:color="auto" w:fill="FFFFFF"/>
        <w:wordWrap w:val="0"/>
        <w:spacing w:line="390" w:lineRule="atLeast"/>
        <w:ind w:left="720"/>
        <w:rPr>
          <w:rFonts w:ascii="Arial" w:hAnsi="Arial" w:cs="Arial"/>
          <w:sz w:val="18"/>
          <w:szCs w:val="18"/>
        </w:rPr>
      </w:pPr>
      <w:r w:rsidRPr="008171DA">
        <w:rPr>
          <w:rFonts w:ascii="Arial" w:hAnsi="Arial" w:cs="Arial"/>
          <w:sz w:val="18"/>
          <w:szCs w:val="18"/>
        </w:rPr>
        <w:t>国家主席习近平</w:t>
      </w:r>
    </w:p>
    <w:p w:rsidR="008B1337" w:rsidRPr="008171DA" w:rsidRDefault="008B1337" w:rsidP="008B1337">
      <w:pPr>
        <w:shd w:val="clear" w:color="auto" w:fill="FFFFFF"/>
        <w:spacing w:line="390" w:lineRule="atLeast"/>
        <w:rPr>
          <w:rFonts w:ascii="Arial" w:hAnsi="Arial" w:cs="Arial"/>
          <w:b/>
          <w:bCs/>
          <w:sz w:val="18"/>
          <w:szCs w:val="18"/>
        </w:rPr>
      </w:pPr>
      <w:r w:rsidRPr="008171DA">
        <w:rPr>
          <w:rFonts w:ascii="Arial" w:hAnsi="Arial" w:cs="Arial"/>
          <w:b/>
          <w:bCs/>
          <w:sz w:val="18"/>
          <w:szCs w:val="18"/>
        </w:rPr>
        <w:t>提出时间</w:t>
      </w:r>
    </w:p>
    <w:p w:rsidR="008B1337" w:rsidRPr="008171DA" w:rsidRDefault="008B1337" w:rsidP="008B1337">
      <w:pPr>
        <w:shd w:val="clear" w:color="auto" w:fill="FFFFFF"/>
        <w:wordWrap w:val="0"/>
        <w:spacing w:line="390" w:lineRule="atLeast"/>
        <w:ind w:left="720"/>
        <w:rPr>
          <w:rFonts w:ascii="Arial" w:hAnsi="Arial" w:cs="Arial"/>
          <w:sz w:val="18"/>
          <w:szCs w:val="18"/>
        </w:rPr>
      </w:pPr>
      <w:r w:rsidRPr="008171DA">
        <w:rPr>
          <w:rFonts w:ascii="Arial" w:hAnsi="Arial" w:cs="Arial"/>
          <w:sz w:val="18"/>
          <w:szCs w:val="18"/>
        </w:rPr>
        <w:t>2014</w:t>
      </w:r>
      <w:r w:rsidRPr="008171DA">
        <w:rPr>
          <w:rFonts w:ascii="Arial" w:hAnsi="Arial" w:cs="Arial"/>
          <w:sz w:val="18"/>
          <w:szCs w:val="18"/>
        </w:rPr>
        <w:t>年</w:t>
      </w:r>
      <w:r w:rsidRPr="008171DA">
        <w:rPr>
          <w:rFonts w:ascii="Arial" w:hAnsi="Arial" w:cs="Arial"/>
          <w:sz w:val="18"/>
          <w:szCs w:val="18"/>
        </w:rPr>
        <w:t>4</w:t>
      </w:r>
      <w:r w:rsidRPr="008171DA">
        <w:rPr>
          <w:rFonts w:ascii="Arial" w:hAnsi="Arial" w:cs="Arial"/>
          <w:sz w:val="18"/>
          <w:szCs w:val="18"/>
        </w:rPr>
        <w:t>月</w:t>
      </w:r>
      <w:r w:rsidRPr="008171DA">
        <w:rPr>
          <w:rFonts w:ascii="Arial" w:hAnsi="Arial" w:cs="Arial"/>
          <w:sz w:val="18"/>
          <w:szCs w:val="18"/>
        </w:rPr>
        <w:t>15</w:t>
      </w:r>
      <w:r w:rsidRPr="008171DA">
        <w:rPr>
          <w:rFonts w:ascii="Arial" w:hAnsi="Arial" w:cs="Arial"/>
          <w:sz w:val="18"/>
          <w:szCs w:val="18"/>
        </w:rPr>
        <w:t>日</w:t>
      </w:r>
    </w:p>
    <w:p w:rsidR="008B1337" w:rsidRPr="008171DA" w:rsidRDefault="008B1337" w:rsidP="008B1337">
      <w:pPr>
        <w:shd w:val="clear" w:color="auto" w:fill="FFFFFF"/>
        <w:spacing w:line="390" w:lineRule="atLeast"/>
        <w:rPr>
          <w:rFonts w:ascii="Arial" w:hAnsi="Arial" w:cs="Arial"/>
          <w:b/>
          <w:bCs/>
          <w:sz w:val="18"/>
          <w:szCs w:val="18"/>
        </w:rPr>
      </w:pPr>
      <w:r w:rsidRPr="008171DA">
        <w:rPr>
          <w:rFonts w:ascii="Arial" w:hAnsi="Arial" w:cs="Arial"/>
          <w:b/>
          <w:bCs/>
          <w:sz w:val="18"/>
          <w:szCs w:val="18"/>
        </w:rPr>
        <w:t>提出场合</w:t>
      </w:r>
    </w:p>
    <w:p w:rsidR="008B1337" w:rsidRPr="008171DA" w:rsidRDefault="008B1337" w:rsidP="008B1337">
      <w:pPr>
        <w:shd w:val="clear" w:color="auto" w:fill="FFFFFF"/>
        <w:wordWrap w:val="0"/>
        <w:spacing w:line="390" w:lineRule="atLeast"/>
        <w:ind w:left="720"/>
        <w:rPr>
          <w:rFonts w:ascii="Arial" w:hAnsi="Arial" w:cs="Arial"/>
          <w:sz w:val="18"/>
          <w:szCs w:val="18"/>
        </w:rPr>
      </w:pPr>
      <w:r w:rsidRPr="008171DA">
        <w:rPr>
          <w:rFonts w:ascii="Arial" w:hAnsi="Arial" w:cs="Arial"/>
          <w:sz w:val="18"/>
          <w:szCs w:val="18"/>
        </w:rPr>
        <w:t>2014</w:t>
      </w:r>
      <w:r w:rsidRPr="008171DA">
        <w:rPr>
          <w:rFonts w:ascii="Arial" w:hAnsi="Arial" w:cs="Arial"/>
          <w:sz w:val="18"/>
          <w:szCs w:val="18"/>
        </w:rPr>
        <w:t>年</w:t>
      </w:r>
      <w:r w:rsidRPr="008171DA">
        <w:rPr>
          <w:rFonts w:ascii="Arial" w:hAnsi="Arial" w:cs="Arial"/>
          <w:sz w:val="18"/>
          <w:szCs w:val="18"/>
        </w:rPr>
        <w:t>4</w:t>
      </w:r>
      <w:r w:rsidRPr="008171DA">
        <w:rPr>
          <w:rFonts w:ascii="Arial" w:hAnsi="Arial" w:cs="Arial"/>
          <w:sz w:val="18"/>
          <w:szCs w:val="18"/>
        </w:rPr>
        <w:t>月</w:t>
      </w:r>
      <w:r w:rsidRPr="008171DA">
        <w:rPr>
          <w:rFonts w:ascii="Arial" w:hAnsi="Arial" w:cs="Arial"/>
          <w:sz w:val="18"/>
          <w:szCs w:val="18"/>
        </w:rPr>
        <w:t>15</w:t>
      </w:r>
      <w:r w:rsidRPr="008171DA">
        <w:rPr>
          <w:rFonts w:ascii="Arial" w:hAnsi="Arial" w:cs="Arial"/>
          <w:sz w:val="18"/>
          <w:szCs w:val="18"/>
        </w:rPr>
        <w:t>日</w:t>
      </w:r>
    </w:p>
    <w:p w:rsidR="008B1337" w:rsidRDefault="008171DA" w:rsidP="008B1337">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1" w:name="1"/>
      <w:bookmarkStart w:id="2" w:name="sub13378977_1"/>
      <w:bookmarkStart w:id="3" w:name="内容"/>
      <w:bookmarkEnd w:id="1"/>
      <w:bookmarkEnd w:id="2"/>
      <w:bookmarkEnd w:id="3"/>
      <w:r>
        <w:rPr>
          <w:rFonts w:ascii="微软雅黑" w:eastAsia="微软雅黑" w:hAnsi="微软雅黑" w:hint="eastAsia"/>
          <w:b w:val="0"/>
          <w:bCs w:val="0"/>
          <w:color w:val="000000"/>
          <w:sz w:val="33"/>
          <w:szCs w:val="33"/>
        </w:rPr>
        <w:t>1、</w:t>
      </w:r>
      <w:r w:rsidR="008B1337">
        <w:rPr>
          <w:rFonts w:ascii="微软雅黑" w:eastAsia="微软雅黑" w:hAnsi="微软雅黑" w:hint="eastAsia"/>
          <w:b w:val="0"/>
          <w:bCs w:val="0"/>
          <w:color w:val="000000"/>
          <w:sz w:val="33"/>
          <w:szCs w:val="33"/>
        </w:rPr>
        <w:t>内容</w:t>
      </w:r>
    </w:p>
    <w:p w:rsidR="008B1337" w:rsidRDefault="008B1337" w:rsidP="008B1337">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2014</w:t>
      </w:r>
      <w:r>
        <w:rPr>
          <w:rFonts w:ascii="Arial" w:hAnsi="Arial" w:cs="Arial"/>
          <w:color w:val="333333"/>
          <w:szCs w:val="21"/>
        </w:rPr>
        <w:t>年</w:t>
      </w:r>
      <w:r>
        <w:rPr>
          <w:rFonts w:ascii="Arial" w:hAnsi="Arial" w:cs="Arial"/>
          <w:color w:val="333333"/>
          <w:szCs w:val="21"/>
        </w:rPr>
        <w:t>4</w:t>
      </w:r>
      <w:r>
        <w:rPr>
          <w:rFonts w:ascii="Arial" w:hAnsi="Arial" w:cs="Arial"/>
          <w:color w:val="333333"/>
          <w:szCs w:val="21"/>
        </w:rPr>
        <w:t>月</w:t>
      </w:r>
      <w:r>
        <w:rPr>
          <w:rFonts w:ascii="Arial" w:hAnsi="Arial" w:cs="Arial"/>
          <w:color w:val="333333"/>
          <w:szCs w:val="21"/>
        </w:rPr>
        <w:t>15</w:t>
      </w:r>
      <w:r>
        <w:rPr>
          <w:rFonts w:ascii="Arial" w:hAnsi="Arial" w:cs="Arial"/>
          <w:color w:val="333333"/>
          <w:szCs w:val="21"/>
        </w:rPr>
        <w:t>日上午中共中央总书记、国家主席、中央军委主席、中央国家安全委员会主席习近平主持召开中央国家安全委员会第一次会议并发表重要讲话。</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习近平强调，要准确把握国家安全形势变化新特点新趋势，坚持总体国家安全观，走出一条中国特色国家安全道路。</w:t>
      </w:r>
      <w:r>
        <w:rPr>
          <w:rFonts w:ascii="Arial" w:hAnsi="Arial" w:cs="Arial"/>
          <w:color w:val="3366CC"/>
          <w:sz w:val="16"/>
          <w:szCs w:val="16"/>
          <w:vertAlign w:val="superscript"/>
        </w:rPr>
        <w:t>[1-3]</w:t>
      </w:r>
      <w:bookmarkStart w:id="4" w:name="ref_[1-3]_13378977"/>
      <w:r>
        <w:rPr>
          <w:rFonts w:ascii="Arial" w:hAnsi="Arial" w:cs="Arial"/>
          <w:color w:val="136EC2"/>
          <w:sz w:val="2"/>
          <w:szCs w:val="2"/>
        </w:rPr>
        <w:t> </w:t>
      </w:r>
      <w:bookmarkEnd w:id="4"/>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习近平指出，增强忧患意识，做到居安思危，是我们治党治国必须始终坚持的一个重大原则。</w:t>
      </w:r>
      <w:r>
        <w:rPr>
          <w:rFonts w:ascii="Arial" w:hAnsi="Arial" w:cs="Arial"/>
          <w:color w:val="3366CC"/>
          <w:sz w:val="16"/>
          <w:szCs w:val="16"/>
          <w:vertAlign w:val="superscript"/>
        </w:rPr>
        <w:t>[1]</w:t>
      </w:r>
      <w:r>
        <w:rPr>
          <w:rFonts w:ascii="Arial" w:hAnsi="Arial" w:cs="Arial"/>
          <w:color w:val="136EC2"/>
          <w:sz w:val="2"/>
          <w:szCs w:val="2"/>
        </w:rPr>
        <w:t> </w:t>
      </w:r>
      <w:r>
        <w:rPr>
          <w:rStyle w:val="apple-converted-space"/>
          <w:rFonts w:ascii="Arial" w:hAnsi="Arial" w:cs="Arial"/>
          <w:color w:val="333333"/>
          <w:szCs w:val="21"/>
        </w:rPr>
        <w:t> </w:t>
      </w:r>
      <w:r>
        <w:rPr>
          <w:rFonts w:ascii="Arial" w:hAnsi="Arial" w:cs="Arial"/>
          <w:color w:val="333333"/>
          <w:szCs w:val="21"/>
        </w:rPr>
        <w:t>我们党要巩固执政地位，要团结带领人民坚持和发展中国特色社会主义，保证国家安全是头等大事。</w:t>
      </w:r>
      <w:r>
        <w:rPr>
          <w:rFonts w:ascii="Arial" w:hAnsi="Arial" w:cs="Arial"/>
          <w:color w:val="3366CC"/>
          <w:sz w:val="16"/>
          <w:szCs w:val="16"/>
          <w:vertAlign w:val="superscript"/>
        </w:rPr>
        <w:t>[3]</w:t>
      </w:r>
      <w:bookmarkStart w:id="5" w:name="ref_[3]_13378977"/>
      <w:r>
        <w:rPr>
          <w:rFonts w:ascii="Arial" w:hAnsi="Arial" w:cs="Arial"/>
          <w:color w:val="136EC2"/>
          <w:sz w:val="2"/>
          <w:szCs w:val="2"/>
        </w:rPr>
        <w:t> </w:t>
      </w:r>
      <w:bookmarkEnd w:id="5"/>
      <w:r>
        <w:rPr>
          <w:rStyle w:val="apple-converted-space"/>
          <w:rFonts w:ascii="Arial" w:hAnsi="Arial" w:cs="Arial"/>
          <w:color w:val="333333"/>
          <w:szCs w:val="21"/>
        </w:rPr>
        <w:t> </w:t>
      </w:r>
      <w:r>
        <w:rPr>
          <w:rFonts w:ascii="Arial" w:hAnsi="Arial" w:cs="Arial"/>
          <w:color w:val="333333"/>
          <w:szCs w:val="21"/>
        </w:rPr>
        <w:t>当前我国国家安全内涵和外延比历史上任何时候都要丰富，时空领域比历史上任何时候都要宽广，内外因素比历史上任何时候都要复杂，必须坚持总体国家安全观</w:t>
      </w:r>
      <w:r>
        <w:rPr>
          <w:rFonts w:ascii="Arial" w:hAnsi="Arial" w:cs="Arial"/>
          <w:color w:val="3366CC"/>
          <w:sz w:val="16"/>
          <w:szCs w:val="16"/>
          <w:vertAlign w:val="superscript"/>
        </w:rPr>
        <w:t>[1]</w:t>
      </w:r>
      <w:r>
        <w:rPr>
          <w:rFonts w:ascii="Arial" w:hAnsi="Arial" w:cs="Arial"/>
          <w:color w:val="136EC2"/>
          <w:sz w:val="2"/>
          <w:szCs w:val="2"/>
        </w:rPr>
        <w:t> </w:t>
      </w:r>
    </w:p>
    <w:p w:rsidR="008B1337" w:rsidRDefault="008171DA" w:rsidP="008B1337">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6" w:name="2"/>
      <w:bookmarkStart w:id="7" w:name="sub13378977_2"/>
      <w:bookmarkStart w:id="8" w:name="核心内容"/>
      <w:bookmarkEnd w:id="6"/>
      <w:bookmarkEnd w:id="7"/>
      <w:bookmarkEnd w:id="8"/>
      <w:r>
        <w:rPr>
          <w:rFonts w:ascii="微软雅黑" w:eastAsia="微软雅黑" w:hAnsi="微软雅黑" w:hint="eastAsia"/>
          <w:b w:val="0"/>
          <w:bCs w:val="0"/>
          <w:color w:val="000000"/>
          <w:sz w:val="33"/>
          <w:szCs w:val="33"/>
        </w:rPr>
        <w:t>2、</w:t>
      </w:r>
      <w:r w:rsidR="008B1337">
        <w:rPr>
          <w:rFonts w:ascii="微软雅黑" w:eastAsia="微软雅黑" w:hAnsi="微软雅黑" w:hint="eastAsia"/>
          <w:b w:val="0"/>
          <w:bCs w:val="0"/>
          <w:color w:val="000000"/>
          <w:sz w:val="33"/>
          <w:szCs w:val="33"/>
        </w:rPr>
        <w:t>核心内容</w:t>
      </w:r>
    </w:p>
    <w:p w:rsidR="008B1337" w:rsidRDefault="008B1337" w:rsidP="008B1337">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习近平指出，贯彻落实总体国家安全观，必须既重视外部安全，又重视内部安全，对内求发展、求变革、求稳定、建设平安中国，对外求和平、求合作、求共赢、建设和谐世界；既重视国土安全，又重视国民安全，坚持以民为本、以人为本，坚持国家安全一切为了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富国才能强兵，强兵才能卫国；既重视自身安全，又重视共同安全，打造命运共同体，推动各方朝着互利互惠、共同安全的目标相向而行。</w:t>
      </w:r>
      <w:r>
        <w:rPr>
          <w:rFonts w:ascii="Arial" w:hAnsi="Arial" w:cs="Arial"/>
          <w:color w:val="3366CC"/>
          <w:sz w:val="16"/>
          <w:szCs w:val="16"/>
          <w:vertAlign w:val="superscript"/>
        </w:rPr>
        <w:t>[1-4]</w:t>
      </w:r>
      <w:bookmarkStart w:id="9" w:name="ref_[1-4]_13378977"/>
      <w:r>
        <w:rPr>
          <w:rFonts w:ascii="Arial" w:hAnsi="Arial" w:cs="Arial"/>
          <w:color w:val="136EC2"/>
          <w:sz w:val="2"/>
          <w:szCs w:val="2"/>
        </w:rPr>
        <w:t> </w:t>
      </w:r>
      <w:bookmarkEnd w:id="9"/>
    </w:p>
    <w:p w:rsidR="008B1337" w:rsidRDefault="008171DA" w:rsidP="008B1337">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10" w:name="3"/>
      <w:bookmarkStart w:id="11" w:name="sub13378977_3"/>
      <w:bookmarkStart w:id="12" w:name="国家安全体系涵盖11种安全"/>
      <w:bookmarkEnd w:id="10"/>
      <w:bookmarkEnd w:id="11"/>
      <w:bookmarkEnd w:id="12"/>
      <w:r>
        <w:rPr>
          <w:rFonts w:ascii="微软雅黑" w:eastAsia="微软雅黑" w:hAnsi="微软雅黑" w:hint="eastAsia"/>
          <w:b w:val="0"/>
          <w:bCs w:val="0"/>
          <w:color w:val="000000"/>
          <w:sz w:val="33"/>
          <w:szCs w:val="33"/>
        </w:rPr>
        <w:lastRenderedPageBreak/>
        <w:t>3、</w:t>
      </w:r>
      <w:r w:rsidR="008B1337">
        <w:rPr>
          <w:rFonts w:ascii="微软雅黑" w:eastAsia="微软雅黑" w:hAnsi="微软雅黑" w:hint="eastAsia"/>
          <w:b w:val="0"/>
          <w:bCs w:val="0"/>
          <w:color w:val="000000"/>
          <w:sz w:val="33"/>
          <w:szCs w:val="33"/>
        </w:rPr>
        <w:t>国家安全体系涵盖11种安全</w:t>
      </w:r>
    </w:p>
    <w:p w:rsidR="008B1337" w:rsidRDefault="008B1337" w:rsidP="008B1337">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习近平指出，要构建集政治安全、国土安全、军事安全、经济安全、文化安全、社会安全、科技安全、信息安全、生态安全、资源安全、核安全等于一体的国家安全体系。</w:t>
      </w:r>
      <w:r>
        <w:rPr>
          <w:rFonts w:ascii="Arial" w:hAnsi="Arial" w:cs="Arial"/>
          <w:color w:val="3366CC"/>
          <w:sz w:val="16"/>
          <w:szCs w:val="16"/>
          <w:vertAlign w:val="superscript"/>
        </w:rPr>
        <w:t>[1]</w:t>
      </w:r>
      <w:bookmarkStart w:id="13" w:name="ref_[1]_13378977"/>
      <w:r>
        <w:rPr>
          <w:rFonts w:ascii="Arial" w:hAnsi="Arial" w:cs="Arial"/>
          <w:color w:val="136EC2"/>
          <w:sz w:val="2"/>
          <w:szCs w:val="2"/>
        </w:rPr>
        <w:t> </w:t>
      </w:r>
      <w:bookmarkEnd w:id="13"/>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专家解读</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国安才能国治，治国必先治安。</w:t>
      </w:r>
      <w:r>
        <w:rPr>
          <w:rFonts w:ascii="Arial" w:hAnsi="Arial" w:cs="Arial"/>
          <w:color w:val="333333"/>
          <w:szCs w:val="21"/>
        </w:rPr>
        <w:t>保证国家安全，是完善和发展中国特色社会主义制度，推进国家治理体系和治理能力现代化的有机组成部分。国家安全，必须在国家治理的大背景下来思考和筹划，必须以安全治理作为基本路径来维护和保障。坚持总体国家安全观，体现在治理实践上，就是推进国家安全总体治理；走出一条中国特色国家安全道路，就是安全各领域、各要素、各层面统筹治理，创建当代中国国家安全治理系统格局。</w:t>
      </w:r>
      <w:r>
        <w:rPr>
          <w:rFonts w:ascii="Arial" w:hAnsi="Arial" w:cs="Arial"/>
          <w:color w:val="3366CC"/>
          <w:sz w:val="16"/>
          <w:szCs w:val="16"/>
          <w:vertAlign w:val="superscript"/>
        </w:rPr>
        <w:t>[5]</w:t>
      </w:r>
      <w:r>
        <w:rPr>
          <w:rFonts w:ascii="Arial" w:hAnsi="Arial" w:cs="Arial"/>
          <w:color w:val="136EC2"/>
          <w:sz w:val="2"/>
          <w:szCs w:val="2"/>
        </w:rPr>
        <w:t> </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国家治理，既可以从社会结构上推进，也可以从社会功能上推进。</w:t>
      </w:r>
      <w:r>
        <w:rPr>
          <w:rFonts w:ascii="Arial" w:hAnsi="Arial" w:cs="Arial"/>
          <w:color w:val="333333"/>
          <w:szCs w:val="21"/>
        </w:rPr>
        <w:t>安全治理就是一种功能治理，是以安全为目的的治理活动。维护安全，是国家的主要职能。围绕着安全治理，不同的社会制度、不同的安全形势，有着不同的治理方式。我国国家安全治理，是新形势下的安全治理深化。我国国家安全内涵和外延比历史上任何时候都要丰富，由此决定了新形势下国家安全治理不同于计划经济时期，不同于改革开放初期，而是必须准备进行具有许多新的历史特点的安全治理。我国国家安全治理，是坚持中国特色国家安全道路的安全治理实践。以人民安全为宗旨，以政治安全为根本，以经济安全为基础，以军事、文化、社会安全为保障，以促进国际安全为依托，构成了总体国家安全观指引的安全治理方略。我国国家安全治理，是全面系统的安全治理体系。既重视外部安全、又重视内部安全，既重视国土安全、又重视国民安全，既重视传统安全、又重视非传统安全，既重视发展问题、又重视安全问题，既重视自身安全、又安全治理纳入国家治理体系之中，安全治理能力依托国家治理能力；国家治理的效能依赖安全治理的效能，安全治理造就的良好环境提供国家治理顺利展开的条件。</w:t>
      </w:r>
      <w:r>
        <w:rPr>
          <w:rFonts w:ascii="Arial" w:hAnsi="Arial" w:cs="Arial"/>
          <w:color w:val="3366CC"/>
          <w:sz w:val="16"/>
          <w:szCs w:val="16"/>
          <w:vertAlign w:val="superscript"/>
        </w:rPr>
        <w:t>[5]</w:t>
      </w:r>
      <w:r>
        <w:rPr>
          <w:rFonts w:ascii="Arial" w:hAnsi="Arial" w:cs="Arial"/>
          <w:color w:val="136EC2"/>
          <w:sz w:val="2"/>
          <w:szCs w:val="2"/>
        </w:rPr>
        <w:t> </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国家安全制度体系与安全治理体系相互强化</w:t>
      </w:r>
      <w:r>
        <w:rPr>
          <w:rFonts w:ascii="Arial" w:hAnsi="Arial" w:cs="Arial"/>
          <w:color w:val="333333"/>
          <w:szCs w:val="21"/>
        </w:rPr>
        <w:t>。国家安全制度体系是国家安全治理体系的制度基础，国家安全治理体系是国家安全制度体系的实践运行。安全制度体系为本，安全治理体系为用。完善安全制度体系就是建设安全治理体系，发展安全治理体系也能促进安全制度体系。</w:t>
      </w:r>
      <w:r>
        <w:rPr>
          <w:rFonts w:ascii="Arial" w:hAnsi="Arial" w:cs="Arial"/>
          <w:color w:val="3366CC"/>
          <w:sz w:val="16"/>
          <w:szCs w:val="16"/>
          <w:vertAlign w:val="superscript"/>
        </w:rPr>
        <w:t>[5]</w:t>
      </w:r>
      <w:bookmarkStart w:id="14" w:name="ref_[5]_13378977"/>
      <w:r>
        <w:rPr>
          <w:rFonts w:ascii="Arial" w:hAnsi="Arial" w:cs="Arial"/>
          <w:color w:val="136EC2"/>
          <w:sz w:val="2"/>
          <w:szCs w:val="2"/>
        </w:rPr>
        <w:t> </w:t>
      </w:r>
      <w:bookmarkEnd w:id="14"/>
    </w:p>
    <w:p w:rsidR="008B1337" w:rsidRDefault="008171DA" w:rsidP="008B1337">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15" w:name="4"/>
      <w:bookmarkStart w:id="16" w:name="sub13378977_4"/>
      <w:bookmarkStart w:id="17" w:name="打造国家安全“命运共同体”"/>
      <w:bookmarkEnd w:id="15"/>
      <w:bookmarkEnd w:id="16"/>
      <w:bookmarkEnd w:id="17"/>
      <w:r>
        <w:rPr>
          <w:rFonts w:ascii="微软雅黑" w:eastAsia="微软雅黑" w:hAnsi="微软雅黑" w:hint="eastAsia"/>
          <w:b w:val="0"/>
          <w:bCs w:val="0"/>
          <w:color w:val="000000"/>
          <w:sz w:val="33"/>
          <w:szCs w:val="33"/>
        </w:rPr>
        <w:t>4、</w:t>
      </w:r>
      <w:r w:rsidR="008B1337">
        <w:rPr>
          <w:rFonts w:ascii="微软雅黑" w:eastAsia="微软雅黑" w:hAnsi="微软雅黑" w:hint="eastAsia"/>
          <w:b w:val="0"/>
          <w:bCs w:val="0"/>
          <w:color w:val="000000"/>
          <w:sz w:val="33"/>
          <w:szCs w:val="33"/>
        </w:rPr>
        <w:t>打造国家安全“命运共同体”</w:t>
      </w:r>
    </w:p>
    <w:p w:rsidR="008B1337" w:rsidRDefault="008B1337" w:rsidP="008B1337">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2014</w:t>
      </w:r>
      <w:r>
        <w:rPr>
          <w:rFonts w:ascii="Arial" w:hAnsi="Arial" w:cs="Arial"/>
          <w:color w:val="333333"/>
          <w:szCs w:val="21"/>
        </w:rPr>
        <w:t>年</w:t>
      </w:r>
      <w:r>
        <w:rPr>
          <w:rFonts w:ascii="Arial" w:hAnsi="Arial" w:cs="Arial"/>
          <w:color w:val="333333"/>
          <w:szCs w:val="21"/>
        </w:rPr>
        <w:t>4</w:t>
      </w:r>
      <w:r>
        <w:rPr>
          <w:rFonts w:ascii="Arial" w:hAnsi="Arial" w:cs="Arial"/>
          <w:color w:val="333333"/>
          <w:szCs w:val="21"/>
        </w:rPr>
        <w:t>月</w:t>
      </w:r>
      <w:r>
        <w:rPr>
          <w:rFonts w:ascii="Arial" w:hAnsi="Arial" w:cs="Arial"/>
          <w:color w:val="333333"/>
          <w:szCs w:val="21"/>
        </w:rPr>
        <w:t>9</w:t>
      </w:r>
      <w:r>
        <w:rPr>
          <w:rFonts w:ascii="Arial" w:hAnsi="Arial" w:cs="Arial"/>
          <w:color w:val="333333"/>
          <w:szCs w:val="21"/>
        </w:rPr>
        <w:t>日，中央党校主办的《学习时报》刊文，解读国安委的由来和使命。文章指出，国安委成立，使我国拥有了应对国内外综合安全和制定国家安全战略的顶层运作机制，能够把对外的国家安全和对内的国家安全的各种力量整合在一起，充分体现了维护国家安全与创新社会治理的有机统一，有效预防与化解社会矛盾的有机统一，预示着新一届中央领导集体关于国家安全战略思路的清晰化、科学化。</w:t>
      </w:r>
      <w:r>
        <w:rPr>
          <w:rFonts w:ascii="Arial" w:hAnsi="Arial" w:cs="Arial"/>
          <w:color w:val="3366CC"/>
          <w:sz w:val="16"/>
          <w:szCs w:val="16"/>
          <w:vertAlign w:val="superscript"/>
        </w:rPr>
        <w:t>[6]</w:t>
      </w:r>
      <w:r>
        <w:rPr>
          <w:rFonts w:ascii="Arial" w:hAnsi="Arial" w:cs="Arial"/>
          <w:color w:val="136EC2"/>
          <w:sz w:val="2"/>
          <w:szCs w:val="2"/>
        </w:rPr>
        <w:t> </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国安委的成立不仅仅是为了应对国内的安全，更多的是着眼于大国的周边，旨在打开一条新的通道。</w:t>
      </w:r>
      <w:r>
        <w:rPr>
          <w:rFonts w:ascii="Arial" w:hAnsi="Arial" w:cs="Arial"/>
          <w:color w:val="333333"/>
          <w:szCs w:val="21"/>
        </w:rPr>
        <w:t>”</w:t>
      </w:r>
      <w:r>
        <w:rPr>
          <w:rFonts w:ascii="Arial" w:hAnsi="Arial" w:cs="Arial"/>
          <w:color w:val="333333"/>
          <w:szCs w:val="21"/>
        </w:rPr>
        <w:t>浙江大学非传统安全与和平发展研究中心客座研究员马尧认为，国安委成立后，在对外战略中，特别是在安全领域，中国可能显得更为积极主动，提供更多国际公共安全产品，树立一个负责任的新型大国形象。</w:t>
      </w:r>
      <w:r>
        <w:rPr>
          <w:rFonts w:ascii="Arial" w:hAnsi="Arial" w:cs="Arial"/>
          <w:color w:val="333333"/>
          <w:szCs w:val="21"/>
        </w:rPr>
        <w:t>“</w:t>
      </w:r>
      <w:r>
        <w:rPr>
          <w:rFonts w:ascii="Arial" w:hAnsi="Arial" w:cs="Arial"/>
          <w:color w:val="333333"/>
          <w:szCs w:val="21"/>
        </w:rPr>
        <w:t>设立这么一个常设机构后，未来中国提供国际公共安全产品的效率和能力都会有所提高，反应速度也会加快。</w:t>
      </w:r>
      <w:r>
        <w:rPr>
          <w:rFonts w:ascii="Arial" w:hAnsi="Arial" w:cs="Arial"/>
          <w:color w:val="333333"/>
          <w:szCs w:val="21"/>
        </w:rPr>
        <w:t>”</w:t>
      </w:r>
      <w:r>
        <w:rPr>
          <w:rFonts w:ascii="Arial" w:hAnsi="Arial" w:cs="Arial"/>
          <w:color w:val="333333"/>
          <w:szCs w:val="21"/>
        </w:rPr>
        <w:t>他还指出，国安委成立</w:t>
      </w:r>
      <w:r>
        <w:rPr>
          <w:rFonts w:ascii="Arial" w:hAnsi="Arial" w:cs="Arial"/>
          <w:color w:val="333333"/>
          <w:szCs w:val="21"/>
        </w:rPr>
        <w:lastRenderedPageBreak/>
        <w:t>后，中国有可能在周边地区设立一个地区国际安全体制，对控制亚太地区的和平与稳定非常有益。</w:t>
      </w:r>
      <w:r>
        <w:rPr>
          <w:rFonts w:ascii="Arial" w:hAnsi="Arial" w:cs="Arial"/>
          <w:color w:val="333333"/>
          <w:szCs w:val="21"/>
        </w:rPr>
        <w:t>“</w:t>
      </w:r>
      <w:r>
        <w:rPr>
          <w:rFonts w:ascii="Arial" w:hAnsi="Arial" w:cs="Arial"/>
          <w:color w:val="333333"/>
          <w:szCs w:val="21"/>
        </w:rPr>
        <w:t>在内政方面，国安委也更加符合一个政府高效运转的需要。</w:t>
      </w:r>
      <w:r>
        <w:rPr>
          <w:rFonts w:ascii="Arial" w:hAnsi="Arial" w:cs="Arial"/>
          <w:color w:val="333333"/>
          <w:szCs w:val="21"/>
        </w:rPr>
        <w:t>”</w:t>
      </w:r>
      <w:r>
        <w:rPr>
          <w:rFonts w:ascii="Arial" w:hAnsi="Arial" w:cs="Arial"/>
          <w:color w:val="333333"/>
          <w:szCs w:val="21"/>
        </w:rPr>
        <w:t>马尧说。</w:t>
      </w:r>
    </w:p>
    <w:p w:rsidR="008B1337" w:rsidRDefault="008171DA" w:rsidP="008B1337">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18" w:name="5"/>
      <w:bookmarkStart w:id="19" w:name="sub13378977_5"/>
      <w:bookmarkStart w:id="20" w:name="国安委与网信小组职能交叉"/>
      <w:bookmarkEnd w:id="18"/>
      <w:bookmarkEnd w:id="19"/>
      <w:bookmarkEnd w:id="20"/>
      <w:r>
        <w:rPr>
          <w:rFonts w:ascii="微软雅黑" w:eastAsia="微软雅黑" w:hAnsi="微软雅黑" w:hint="eastAsia"/>
          <w:b w:val="0"/>
          <w:bCs w:val="0"/>
          <w:color w:val="000000"/>
          <w:sz w:val="33"/>
          <w:szCs w:val="33"/>
        </w:rPr>
        <w:t>5、</w:t>
      </w:r>
      <w:r w:rsidR="008B1337">
        <w:rPr>
          <w:rFonts w:ascii="微软雅黑" w:eastAsia="微软雅黑" w:hAnsi="微软雅黑" w:hint="eastAsia"/>
          <w:b w:val="0"/>
          <w:bCs w:val="0"/>
          <w:color w:val="000000"/>
          <w:sz w:val="33"/>
          <w:szCs w:val="33"/>
        </w:rPr>
        <w:t>国安委与</w:t>
      </w:r>
      <w:proofErr w:type="gramStart"/>
      <w:r w:rsidR="008B1337">
        <w:rPr>
          <w:rFonts w:ascii="微软雅黑" w:eastAsia="微软雅黑" w:hAnsi="微软雅黑" w:hint="eastAsia"/>
          <w:b w:val="0"/>
          <w:bCs w:val="0"/>
          <w:color w:val="000000"/>
          <w:sz w:val="33"/>
          <w:szCs w:val="33"/>
        </w:rPr>
        <w:t>网信小组</w:t>
      </w:r>
      <w:proofErr w:type="gramEnd"/>
      <w:r w:rsidR="008B1337">
        <w:rPr>
          <w:rFonts w:ascii="微软雅黑" w:eastAsia="微软雅黑" w:hAnsi="微软雅黑" w:hint="eastAsia"/>
          <w:b w:val="0"/>
          <w:bCs w:val="0"/>
          <w:color w:val="000000"/>
          <w:sz w:val="33"/>
          <w:szCs w:val="33"/>
        </w:rPr>
        <w:t>职能交叉</w:t>
      </w:r>
    </w:p>
    <w:p w:rsidR="008B1337" w:rsidRDefault="008B1337" w:rsidP="008B1337">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马尧称，在当下复杂的安全形势中，单靠外交部或者军队都无能为力，多样的安全威胁必须用多样的手段应对；而多样的手段需要一个领导机制从中进行统筹协调，提高效率、明确责任，</w:t>
      </w:r>
      <w:r>
        <w:rPr>
          <w:rFonts w:ascii="Arial" w:hAnsi="Arial" w:cs="Arial"/>
          <w:color w:val="333333"/>
          <w:szCs w:val="21"/>
        </w:rPr>
        <w:t>“</w:t>
      </w:r>
      <w:r>
        <w:rPr>
          <w:rFonts w:ascii="Arial" w:hAnsi="Arial" w:cs="Arial"/>
          <w:color w:val="333333"/>
          <w:szCs w:val="21"/>
        </w:rPr>
        <w:t>复杂的安全形势逼着我们不得不采用国家安全委员会这种形式。</w:t>
      </w:r>
      <w:r>
        <w:rPr>
          <w:rFonts w:ascii="Arial" w:hAnsi="Arial" w:cs="Arial"/>
          <w:color w:val="333333"/>
          <w:szCs w:val="21"/>
        </w:rPr>
        <w:t>”</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中国现代国际关系研究院反恐研究中心主任李伟表示，国安委的职能不是具体的办事机构，而是在应对国家安全威胁方面，做顶层的战略设计和统筹指挥。</w:t>
      </w:r>
      <w:r>
        <w:rPr>
          <w:rFonts w:ascii="Arial" w:hAnsi="Arial" w:cs="Arial"/>
          <w:color w:val="333333"/>
          <w:szCs w:val="21"/>
        </w:rPr>
        <w:t>“</w:t>
      </w:r>
      <w:r>
        <w:rPr>
          <w:rFonts w:ascii="Arial" w:hAnsi="Arial" w:cs="Arial"/>
          <w:color w:val="333333"/>
          <w:szCs w:val="21"/>
        </w:rPr>
        <w:t>国安委解决任何问题，绝不会从单方面来考虑问题，否则就失去了意义。</w:t>
      </w:r>
      <w:r>
        <w:rPr>
          <w:rFonts w:ascii="Arial" w:hAnsi="Arial" w:cs="Arial"/>
          <w:color w:val="333333"/>
          <w:szCs w:val="21"/>
        </w:rPr>
        <w:t>”</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中央民族大学法学教授熊文钊指出，</w:t>
      </w:r>
      <w:r>
        <w:rPr>
          <w:rFonts w:ascii="Arial" w:hAnsi="Arial" w:cs="Arial"/>
          <w:color w:val="333333"/>
          <w:szCs w:val="21"/>
        </w:rPr>
        <w:t>“11</w:t>
      </w:r>
      <w:r>
        <w:rPr>
          <w:rFonts w:ascii="Arial" w:hAnsi="Arial" w:cs="Arial"/>
          <w:color w:val="333333"/>
          <w:szCs w:val="21"/>
        </w:rPr>
        <w:t>种安全</w:t>
      </w:r>
      <w:r>
        <w:rPr>
          <w:rFonts w:ascii="Arial" w:hAnsi="Arial" w:cs="Arial"/>
          <w:color w:val="333333"/>
          <w:szCs w:val="21"/>
        </w:rPr>
        <w:t>”</w:t>
      </w:r>
      <w:r>
        <w:rPr>
          <w:rFonts w:ascii="Arial" w:hAnsi="Arial" w:cs="Arial"/>
          <w:color w:val="333333"/>
          <w:szCs w:val="21"/>
        </w:rPr>
        <w:t>中包含了</w:t>
      </w:r>
      <w:r>
        <w:rPr>
          <w:rFonts w:ascii="Arial" w:hAnsi="Arial" w:cs="Arial"/>
          <w:color w:val="333333"/>
          <w:szCs w:val="21"/>
        </w:rPr>
        <w:t>“</w:t>
      </w:r>
      <w:r>
        <w:rPr>
          <w:rFonts w:ascii="Arial" w:hAnsi="Arial" w:cs="Arial"/>
          <w:color w:val="333333"/>
          <w:szCs w:val="21"/>
        </w:rPr>
        <w:t>信息安全</w:t>
      </w:r>
      <w:r>
        <w:rPr>
          <w:rFonts w:ascii="Arial" w:hAnsi="Arial" w:cs="Arial"/>
          <w:color w:val="333333"/>
          <w:szCs w:val="21"/>
        </w:rPr>
        <w:t>”</w:t>
      </w:r>
      <w:r>
        <w:rPr>
          <w:rFonts w:ascii="Arial" w:hAnsi="Arial" w:cs="Arial"/>
          <w:color w:val="333333"/>
          <w:szCs w:val="21"/>
        </w:rPr>
        <w:t>，在这方面，国安委和中央网络安全和信息化领导小组的职能有所交叉。他认为，两个小组都由习近平任组长，但各自侧重不同，</w:t>
      </w:r>
      <w:r>
        <w:rPr>
          <w:rFonts w:ascii="Arial" w:hAnsi="Arial" w:cs="Arial"/>
          <w:color w:val="333333"/>
          <w:szCs w:val="21"/>
        </w:rPr>
        <w:t>“</w:t>
      </w:r>
      <w:r>
        <w:rPr>
          <w:rFonts w:ascii="Arial" w:hAnsi="Arial" w:cs="Arial"/>
          <w:color w:val="333333"/>
          <w:szCs w:val="21"/>
        </w:rPr>
        <w:t>信息安全是国家安全的重要组成部分，但还有一些其他的内涵，涉及别的领域，包括广播电影电视等信息传播渠道的管理，还有个人隐私信息和商业利益等。国安委可能更多负责涉及对外、国际环境的信息安全问题。</w:t>
      </w:r>
      <w:r>
        <w:rPr>
          <w:rFonts w:ascii="Arial" w:hAnsi="Arial" w:cs="Arial"/>
          <w:color w:val="333333"/>
          <w:szCs w:val="21"/>
        </w:rPr>
        <w:t>”</w:t>
      </w:r>
    </w:p>
    <w:p w:rsidR="008B1337" w:rsidRDefault="008171DA" w:rsidP="008B1337">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21" w:name="6"/>
      <w:bookmarkStart w:id="22" w:name="sub13378977_6"/>
      <w:bookmarkStart w:id="23" w:name="推动国防建设协调发展"/>
      <w:bookmarkEnd w:id="21"/>
      <w:bookmarkEnd w:id="22"/>
      <w:bookmarkEnd w:id="23"/>
      <w:r>
        <w:rPr>
          <w:rFonts w:ascii="微软雅黑" w:eastAsia="微软雅黑" w:hAnsi="微软雅黑" w:hint="eastAsia"/>
          <w:b w:val="0"/>
          <w:bCs w:val="0"/>
          <w:color w:val="000000"/>
          <w:sz w:val="33"/>
          <w:szCs w:val="33"/>
        </w:rPr>
        <w:t>6、</w:t>
      </w:r>
      <w:r w:rsidR="008B1337">
        <w:rPr>
          <w:rFonts w:ascii="微软雅黑" w:eastAsia="微软雅黑" w:hAnsi="微软雅黑" w:hint="eastAsia"/>
          <w:b w:val="0"/>
          <w:bCs w:val="0"/>
          <w:color w:val="000000"/>
          <w:sz w:val="33"/>
          <w:szCs w:val="33"/>
        </w:rPr>
        <w:t>推动国防建设协调发展</w:t>
      </w:r>
    </w:p>
    <w:p w:rsidR="008B1337" w:rsidRDefault="008B1337" w:rsidP="008B1337">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w:t>
      </w:r>
      <w:r>
        <w:rPr>
          <w:rFonts w:ascii="Arial" w:hAnsi="Arial" w:cs="Arial"/>
          <w:color w:val="333333"/>
          <w:szCs w:val="21"/>
        </w:rPr>
        <w:t>推动军民融合深度发展、实现经济建设和国防建设协调发展，是筑牢国家安全的基础工程。这一宏大工程，涉及多方利益，尤其需要坚强的国家意志强力推进。</w:t>
      </w:r>
      <w:r>
        <w:rPr>
          <w:rFonts w:ascii="Arial" w:hAnsi="Arial" w:cs="Arial"/>
          <w:color w:val="333333"/>
          <w:szCs w:val="21"/>
        </w:rPr>
        <w:t>”</w:t>
      </w:r>
      <w:r>
        <w:rPr>
          <w:rFonts w:ascii="Arial" w:hAnsi="Arial" w:cs="Arial"/>
          <w:color w:val="333333"/>
          <w:szCs w:val="21"/>
        </w:rPr>
        <w:t>《学习时报》上述文章指出，从现实看，国家没有任何一个机构被赋予统筹两大建设、推进融合发展的职能，军民融合中各自为政、管理分散、职能重叠的问题十分突出，重大问题都是一事一议一定，一些跨部门、跨领域、跨系统的军民融合重大事项缺乏有力协调和管理。</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十八届三中全会的一个重大贡献，就是对推动军民融合深度发展作了总体制度设计。落实贯彻十八届三中全会《决定》精神，统筹经济建设和国防建设，扎实推进军民融合深度发展这一长期的系统工程建设，都离不开国家最高安全层面上统筹协调。</w:t>
      </w:r>
    </w:p>
    <w:p w:rsidR="008B1337" w:rsidRDefault="008B1337" w:rsidP="008B1337">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设立国家安全委员会，实际上确立了统筹国家安全与发展的重要顶层机构，有益于经济建设和国防建设的协调发展，有益于消除军地分割、推动军民融合深度发展。</w:t>
      </w:r>
      <w:r>
        <w:rPr>
          <w:rFonts w:ascii="Arial" w:hAnsi="Arial" w:cs="Arial"/>
          <w:color w:val="333333"/>
          <w:szCs w:val="21"/>
        </w:rPr>
        <w:t>”</w:t>
      </w:r>
      <w:r>
        <w:rPr>
          <w:rFonts w:ascii="Arial" w:hAnsi="Arial" w:cs="Arial"/>
          <w:color w:val="3366CC"/>
          <w:sz w:val="16"/>
          <w:szCs w:val="16"/>
          <w:vertAlign w:val="superscript"/>
        </w:rPr>
        <w:t>[6]</w:t>
      </w:r>
      <w:bookmarkStart w:id="24" w:name="ref_[6]_13378977"/>
      <w:r>
        <w:rPr>
          <w:rFonts w:ascii="Arial" w:hAnsi="Arial" w:cs="Arial"/>
          <w:color w:val="136EC2"/>
          <w:sz w:val="2"/>
          <w:szCs w:val="2"/>
        </w:rPr>
        <w:t> </w:t>
      </w:r>
      <w:bookmarkEnd w:id="24"/>
    </w:p>
    <w:p w:rsidR="008B1337" w:rsidRDefault="008171DA" w:rsidP="008B1337">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25" w:name="7"/>
      <w:bookmarkStart w:id="26" w:name="sub13378977_7"/>
      <w:bookmarkStart w:id="27" w:name="总体国家安全观内涵"/>
      <w:bookmarkEnd w:id="25"/>
      <w:bookmarkEnd w:id="26"/>
      <w:bookmarkEnd w:id="27"/>
      <w:r>
        <w:rPr>
          <w:rFonts w:ascii="微软雅黑" w:eastAsia="微软雅黑" w:hAnsi="微软雅黑" w:hint="eastAsia"/>
          <w:b w:val="0"/>
          <w:bCs w:val="0"/>
          <w:color w:val="000000"/>
          <w:sz w:val="33"/>
          <w:szCs w:val="33"/>
        </w:rPr>
        <w:t>7、</w:t>
      </w:r>
      <w:r w:rsidR="008B1337">
        <w:rPr>
          <w:rFonts w:ascii="微软雅黑" w:eastAsia="微软雅黑" w:hAnsi="微软雅黑" w:hint="eastAsia"/>
          <w:b w:val="0"/>
          <w:bCs w:val="0"/>
          <w:color w:val="000000"/>
          <w:sz w:val="33"/>
          <w:szCs w:val="33"/>
        </w:rPr>
        <w:t>总体国家安全观内涵</w:t>
      </w:r>
    </w:p>
    <w:p w:rsidR="008B1337" w:rsidRDefault="008B1337" w:rsidP="008B1337">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2015</w:t>
      </w:r>
      <w:r>
        <w:rPr>
          <w:rFonts w:ascii="Arial" w:hAnsi="Arial" w:cs="Arial"/>
          <w:color w:val="333333"/>
          <w:szCs w:val="21"/>
        </w:rPr>
        <w:t>年</w:t>
      </w:r>
      <w:r>
        <w:rPr>
          <w:rFonts w:ascii="Arial" w:hAnsi="Arial" w:cs="Arial"/>
          <w:color w:val="333333"/>
          <w:szCs w:val="21"/>
        </w:rPr>
        <w:t>4</w:t>
      </w:r>
      <w:r>
        <w:rPr>
          <w:rFonts w:ascii="Arial" w:hAnsi="Arial" w:cs="Arial"/>
          <w:color w:val="333333"/>
          <w:szCs w:val="21"/>
        </w:rPr>
        <w:t>月</w:t>
      </w:r>
      <w:r>
        <w:rPr>
          <w:rFonts w:ascii="Arial" w:hAnsi="Arial" w:cs="Arial"/>
          <w:color w:val="333333"/>
          <w:szCs w:val="21"/>
        </w:rPr>
        <w:t>20</w:t>
      </w:r>
      <w:r>
        <w:rPr>
          <w:rFonts w:ascii="Arial" w:hAnsi="Arial" w:cs="Arial"/>
          <w:color w:val="333333"/>
          <w:szCs w:val="21"/>
        </w:rPr>
        <w:t>日提请十二届全国人大常委会第十四次会议进行二次审议的国家安全法草案，明确了总体国家安全观的内涵。</w:t>
      </w:r>
      <w:r>
        <w:rPr>
          <w:rFonts w:ascii="Arial" w:hAnsi="Arial" w:cs="Arial"/>
          <w:color w:val="333333"/>
          <w:szCs w:val="21"/>
        </w:rPr>
        <w:br/>
      </w:r>
      <w:r>
        <w:rPr>
          <w:rFonts w:ascii="Arial" w:hAnsi="Arial" w:cs="Arial"/>
          <w:color w:val="333333"/>
          <w:szCs w:val="21"/>
        </w:rPr>
        <w:t xml:space="preserve">　　根据草案二审稿，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r>
        <w:rPr>
          <w:rFonts w:ascii="Arial" w:hAnsi="Arial" w:cs="Arial"/>
          <w:color w:val="333333"/>
          <w:szCs w:val="21"/>
        </w:rPr>
        <w:br/>
      </w:r>
      <w:r>
        <w:rPr>
          <w:rFonts w:ascii="Arial" w:hAnsi="Arial" w:cs="Arial"/>
          <w:color w:val="333333"/>
          <w:szCs w:val="21"/>
        </w:rPr>
        <w:t xml:space="preserve">　　十二届全国人大常委会第十二次会议对国家安全法草案进行了初次审议。草案</w:t>
      </w:r>
      <w:proofErr w:type="gramStart"/>
      <w:r>
        <w:rPr>
          <w:rFonts w:ascii="Arial" w:hAnsi="Arial" w:cs="Arial"/>
          <w:color w:val="333333"/>
          <w:szCs w:val="21"/>
        </w:rPr>
        <w:t>一</w:t>
      </w:r>
      <w:proofErr w:type="gramEnd"/>
      <w:r>
        <w:rPr>
          <w:rFonts w:ascii="Arial" w:hAnsi="Arial" w:cs="Arial"/>
          <w:color w:val="333333"/>
          <w:szCs w:val="21"/>
        </w:rPr>
        <w:t>审稿第四章第二节规定了</w:t>
      </w:r>
      <w:r>
        <w:rPr>
          <w:rFonts w:ascii="Arial" w:hAnsi="Arial" w:cs="Arial"/>
          <w:color w:val="333333"/>
          <w:szCs w:val="21"/>
        </w:rPr>
        <w:t>“</w:t>
      </w:r>
      <w:r>
        <w:rPr>
          <w:rFonts w:ascii="Arial" w:hAnsi="Arial" w:cs="Arial"/>
          <w:color w:val="333333"/>
          <w:szCs w:val="21"/>
        </w:rPr>
        <w:t>国家安全战略</w:t>
      </w:r>
      <w:r>
        <w:rPr>
          <w:rFonts w:ascii="Arial" w:hAnsi="Arial" w:cs="Arial"/>
          <w:color w:val="333333"/>
          <w:szCs w:val="21"/>
        </w:rPr>
        <w:t>”</w:t>
      </w:r>
      <w:r>
        <w:rPr>
          <w:rFonts w:ascii="Arial" w:hAnsi="Arial" w:cs="Arial"/>
          <w:color w:val="333333"/>
          <w:szCs w:val="21"/>
        </w:rPr>
        <w:t>。有些常委会组成人员、部门和地方提出，国家安全战略是党和国家在一个时期维护国家安全的方针政策和目标任务，是维护国家安全的顶层设计，是管全局的，建议把制定国家安全战略的规定移至总则</w:t>
      </w:r>
      <w:proofErr w:type="gramStart"/>
      <w:r>
        <w:rPr>
          <w:rFonts w:ascii="Arial" w:hAnsi="Arial" w:cs="Arial"/>
          <w:color w:val="333333"/>
          <w:szCs w:val="21"/>
        </w:rPr>
        <w:t>作出</w:t>
      </w:r>
      <w:proofErr w:type="gramEnd"/>
      <w:r>
        <w:rPr>
          <w:rFonts w:ascii="Arial" w:hAnsi="Arial" w:cs="Arial"/>
          <w:color w:val="333333"/>
          <w:szCs w:val="21"/>
        </w:rPr>
        <w:t>规定。</w:t>
      </w:r>
      <w:r>
        <w:rPr>
          <w:rFonts w:ascii="Arial" w:hAnsi="Arial" w:cs="Arial"/>
          <w:color w:val="333333"/>
          <w:szCs w:val="21"/>
        </w:rPr>
        <w:br/>
      </w:r>
      <w:r>
        <w:rPr>
          <w:rFonts w:ascii="Arial" w:hAnsi="Arial" w:cs="Arial"/>
          <w:color w:val="333333"/>
          <w:szCs w:val="21"/>
        </w:rPr>
        <w:t xml:space="preserve">　　草案二审稿根据有关方面意见将相关规定移至总则，并进一步明确国家安全战略涉及的</w:t>
      </w:r>
      <w:r>
        <w:rPr>
          <w:rFonts w:ascii="Arial" w:hAnsi="Arial" w:cs="Arial"/>
          <w:color w:val="333333"/>
          <w:szCs w:val="21"/>
        </w:rPr>
        <w:lastRenderedPageBreak/>
        <w:t>主要内容，规定：国家制定并不断完善国家安全战略，全面评估国际、国内安全形势，明确国家安全战略的指导方针、中长期目标、重点领域的国家安全政策、工作任务和措施。</w:t>
      </w:r>
      <w:r>
        <w:rPr>
          <w:rFonts w:ascii="Arial" w:hAnsi="Arial" w:cs="Arial"/>
          <w:color w:val="333333"/>
          <w:szCs w:val="21"/>
        </w:rPr>
        <w:br/>
      </w:r>
      <w:r>
        <w:rPr>
          <w:rFonts w:ascii="Arial" w:hAnsi="Arial" w:cs="Arial"/>
          <w:color w:val="333333"/>
          <w:szCs w:val="21"/>
        </w:rPr>
        <w:t xml:space="preserve">　　对于公民和组织维护国家安全的义务，草案二审稿对相关条款的顺序作了调整。同时，在公民和组织维护国家安全的义务规定中，草案二审稿增加了</w:t>
      </w:r>
      <w:r>
        <w:rPr>
          <w:rFonts w:ascii="Arial" w:hAnsi="Arial" w:cs="Arial"/>
          <w:color w:val="333333"/>
          <w:szCs w:val="21"/>
        </w:rPr>
        <w:t>“</w:t>
      </w:r>
      <w:r>
        <w:rPr>
          <w:rFonts w:ascii="Arial" w:hAnsi="Arial" w:cs="Arial"/>
          <w:color w:val="333333"/>
          <w:szCs w:val="21"/>
        </w:rPr>
        <w:t>遵守国家法律法规关于国家安全的有关规定</w:t>
      </w:r>
      <w:r>
        <w:rPr>
          <w:rFonts w:ascii="Arial" w:hAnsi="Arial" w:cs="Arial"/>
          <w:color w:val="333333"/>
          <w:szCs w:val="21"/>
        </w:rPr>
        <w:t>”“</w:t>
      </w:r>
      <w:r>
        <w:rPr>
          <w:rFonts w:ascii="Arial" w:hAnsi="Arial" w:cs="Arial"/>
          <w:color w:val="333333"/>
          <w:szCs w:val="21"/>
        </w:rPr>
        <w:t>任何个人和组织不得有危害国家安全的行为</w:t>
      </w:r>
      <w:r>
        <w:rPr>
          <w:rFonts w:ascii="Arial" w:hAnsi="Arial" w:cs="Arial"/>
          <w:color w:val="333333"/>
          <w:szCs w:val="21"/>
        </w:rPr>
        <w:t>”</w:t>
      </w:r>
      <w:r>
        <w:rPr>
          <w:rFonts w:ascii="Arial" w:hAnsi="Arial" w:cs="Arial"/>
          <w:color w:val="333333"/>
          <w:szCs w:val="21"/>
        </w:rPr>
        <w:t>的内容。</w:t>
      </w:r>
      <w:r>
        <w:rPr>
          <w:rFonts w:ascii="Arial" w:hAnsi="Arial" w:cs="Arial"/>
          <w:color w:val="3366CC"/>
          <w:sz w:val="16"/>
          <w:szCs w:val="16"/>
          <w:vertAlign w:val="superscript"/>
        </w:rPr>
        <w:t>[7]</w:t>
      </w:r>
      <w:bookmarkStart w:id="28" w:name="ref_[7]_13378977"/>
      <w:r>
        <w:rPr>
          <w:rFonts w:ascii="Arial" w:hAnsi="Arial" w:cs="Arial"/>
          <w:color w:val="136EC2"/>
          <w:sz w:val="2"/>
          <w:szCs w:val="2"/>
        </w:rPr>
        <w:t> </w:t>
      </w:r>
      <w:bookmarkEnd w:id="28"/>
    </w:p>
    <w:p w:rsidR="00AA6028" w:rsidRDefault="00AA6028"/>
    <w:p w:rsidR="008171DA" w:rsidRPr="008171DA" w:rsidRDefault="008171DA">
      <w:pPr>
        <w:rPr>
          <w:rFonts w:hint="eastAsia"/>
          <w:b/>
          <w:sz w:val="28"/>
        </w:rPr>
      </w:pPr>
      <w:r w:rsidRPr="008171DA">
        <w:rPr>
          <w:b/>
          <w:sz w:val="28"/>
        </w:rPr>
        <w:t>8</w:t>
      </w:r>
      <w:r w:rsidRPr="008171DA">
        <w:rPr>
          <w:rFonts w:hint="eastAsia"/>
          <w:b/>
          <w:sz w:val="28"/>
        </w:rPr>
        <w:t>、总体国家安全</w:t>
      </w:r>
      <w:proofErr w:type="gramStart"/>
      <w:r w:rsidRPr="008171DA">
        <w:rPr>
          <w:rFonts w:hint="eastAsia"/>
          <w:b/>
          <w:sz w:val="28"/>
        </w:rPr>
        <w:t>观教学</w:t>
      </w:r>
      <w:proofErr w:type="gramEnd"/>
      <w:r w:rsidRPr="008171DA">
        <w:rPr>
          <w:rFonts w:hint="eastAsia"/>
          <w:b/>
          <w:sz w:val="28"/>
        </w:rPr>
        <w:t>要点</w:t>
      </w:r>
    </w:p>
    <w:p w:rsidR="00176C5A" w:rsidRDefault="00176C5A"/>
    <w:p w:rsidR="00176C5A" w:rsidRDefault="00176C5A" w:rsidP="00176C5A">
      <w:r>
        <w:rPr>
          <w:rFonts w:hint="eastAsia"/>
        </w:rPr>
        <w:t>一、坚持总体国家安全观</w:t>
      </w:r>
    </w:p>
    <w:p w:rsidR="00176C5A" w:rsidRDefault="00176C5A" w:rsidP="00176C5A"/>
    <w:p w:rsidR="00176C5A" w:rsidRDefault="00176C5A" w:rsidP="00176C5A">
      <w:r>
        <w:t>1.以人民安全为宗旨</w:t>
      </w:r>
    </w:p>
    <w:p w:rsidR="00176C5A" w:rsidRDefault="00176C5A" w:rsidP="00176C5A"/>
    <w:p w:rsidR="00176C5A" w:rsidRDefault="00176C5A" w:rsidP="00176C5A">
      <w:r>
        <w:t>2.以政治安全为根本</w:t>
      </w:r>
    </w:p>
    <w:p w:rsidR="00176C5A" w:rsidRDefault="00176C5A" w:rsidP="00176C5A"/>
    <w:p w:rsidR="00176C5A" w:rsidRDefault="00176C5A" w:rsidP="00176C5A">
      <w:r>
        <w:t>3.以经济安全为基础</w:t>
      </w:r>
    </w:p>
    <w:p w:rsidR="00176C5A" w:rsidRDefault="00176C5A" w:rsidP="00176C5A"/>
    <w:p w:rsidR="00176C5A" w:rsidRDefault="00176C5A" w:rsidP="00176C5A">
      <w:r>
        <w:t>4.以军事、文化、社会安全为保障</w:t>
      </w:r>
    </w:p>
    <w:p w:rsidR="00176C5A" w:rsidRDefault="00176C5A" w:rsidP="00176C5A"/>
    <w:p w:rsidR="00176C5A" w:rsidRDefault="00176C5A" w:rsidP="00176C5A">
      <w:r>
        <w:t>5.以促进国际安全为依託</w:t>
      </w:r>
    </w:p>
    <w:p w:rsidR="00176C5A" w:rsidRDefault="00176C5A" w:rsidP="00176C5A"/>
    <w:p w:rsidR="00176C5A" w:rsidRDefault="00176C5A" w:rsidP="00176C5A">
      <w:r>
        <w:rPr>
          <w:rFonts w:hint="eastAsia"/>
        </w:rPr>
        <w:t>二、走中国特色国家安全道路</w:t>
      </w:r>
    </w:p>
    <w:p w:rsidR="00176C5A" w:rsidRDefault="00176C5A" w:rsidP="00176C5A"/>
    <w:p w:rsidR="00176C5A" w:rsidRDefault="00176C5A" w:rsidP="00176C5A">
      <w:r>
        <w:rPr>
          <w:rFonts w:hint="eastAsia"/>
        </w:rPr>
        <w:t>以人民安全为宗旨，以政治安全为根本，以经济安全为基础，以军事、文化、社会安全为保障，以促进国际安全为依托，走出一条中国特色国家安全道路。三、政治安全为根本</w:t>
      </w:r>
      <w:r>
        <w:t xml:space="preserve"> 经济安全为基础</w:t>
      </w:r>
    </w:p>
    <w:p w:rsidR="00176C5A" w:rsidRDefault="00176C5A" w:rsidP="00176C5A"/>
    <w:p w:rsidR="00176C5A" w:rsidRDefault="00176C5A" w:rsidP="00176C5A">
      <w:r>
        <w:rPr>
          <w:rFonts w:hint="eastAsia"/>
        </w:rPr>
        <w:t>三、贯彻落实总体国家安全观</w:t>
      </w:r>
    </w:p>
    <w:p w:rsidR="00176C5A" w:rsidRDefault="00176C5A" w:rsidP="00176C5A"/>
    <w:p w:rsidR="00176C5A" w:rsidRDefault="00176C5A" w:rsidP="00176C5A">
      <w:r>
        <w:rPr>
          <w:rFonts w:hint="eastAsia"/>
        </w:rPr>
        <w:t>既重视国土安全，又重视国民安全，坚持以民为本、以人为本，坚持国家安全一切为了人民、一切依靠人民，真正夯实国家安全的群众基础；</w:t>
      </w:r>
    </w:p>
    <w:p w:rsidR="00176C5A" w:rsidRDefault="00176C5A" w:rsidP="00176C5A"/>
    <w:p w:rsidR="00176C5A" w:rsidRDefault="00176C5A" w:rsidP="00176C5A">
      <w:r>
        <w:rPr>
          <w:rFonts w:hint="eastAsia"/>
        </w:rPr>
        <w:t>既重视传统安全，又重视非传统安全，构建集政治安全、国土安全、军事安全、经济安全、文化安全、社会安全、科技安全、信息安全、生态安全、资源安全、核安全等于一体的国家安全体系；</w:t>
      </w:r>
    </w:p>
    <w:p w:rsidR="00176C5A" w:rsidRDefault="00176C5A" w:rsidP="00176C5A"/>
    <w:p w:rsidR="00176C5A" w:rsidRDefault="00176C5A" w:rsidP="00176C5A">
      <w:r>
        <w:rPr>
          <w:rFonts w:hint="eastAsia"/>
        </w:rPr>
        <w:t>既重视发展问题，又重视安全问题，发展是安全的基础，安全是发展的条件，富国才能强兵，强兵才能卫国；</w:t>
      </w:r>
    </w:p>
    <w:p w:rsidR="00176C5A" w:rsidRDefault="00176C5A" w:rsidP="00176C5A"/>
    <w:p w:rsidR="00176C5A" w:rsidRDefault="00176C5A" w:rsidP="00176C5A">
      <w:r>
        <w:rPr>
          <w:rFonts w:hint="eastAsia"/>
        </w:rPr>
        <w:t>既重视自身安全，又重视共同安全，打造命运共同体，推动各方朝着互利互惠、共同安全的目标相向而行。</w:t>
      </w:r>
    </w:p>
    <w:p w:rsidR="00176C5A" w:rsidRDefault="00176C5A"/>
    <w:p w:rsidR="00176C5A" w:rsidRDefault="00176C5A"/>
    <w:p w:rsidR="00FA539B" w:rsidRDefault="00FA539B"/>
    <w:p w:rsidR="00FA539B" w:rsidRPr="00FA539B" w:rsidRDefault="00FA539B">
      <w:pPr>
        <w:rPr>
          <w:rFonts w:hint="eastAsia"/>
          <w:b/>
          <w:sz w:val="24"/>
        </w:rPr>
      </w:pPr>
      <w:bookmarkStart w:id="29" w:name="_GoBack"/>
      <w:r w:rsidRPr="00FA539B">
        <w:rPr>
          <w:rFonts w:hint="eastAsia"/>
          <w:b/>
          <w:sz w:val="24"/>
        </w:rPr>
        <w:lastRenderedPageBreak/>
        <w:t>相关阅读材料：</w:t>
      </w:r>
    </w:p>
    <w:bookmarkEnd w:id="29"/>
    <w:p w:rsidR="00176C5A" w:rsidRDefault="00176C5A" w:rsidP="007A7CCB">
      <w:pPr>
        <w:pStyle w:val="2"/>
      </w:pPr>
      <w:r>
        <w:rPr>
          <w:rFonts w:hint="eastAsia"/>
        </w:rPr>
        <w:t>总体国家安全观的四重内涵</w:t>
      </w:r>
    </w:p>
    <w:p w:rsidR="00176C5A" w:rsidRDefault="00176C5A" w:rsidP="00176C5A"/>
    <w:p w:rsidR="00176C5A" w:rsidRDefault="00176C5A" w:rsidP="00176C5A">
      <w:r>
        <w:rPr>
          <w:rFonts w:hint="eastAsia"/>
        </w:rPr>
        <w:t>曹达华</w:t>
      </w:r>
    </w:p>
    <w:p w:rsidR="00176C5A" w:rsidRDefault="00176C5A" w:rsidP="00176C5A">
      <w:r>
        <w:t>2017年06月28日08:01    来源：学习时报</w:t>
      </w:r>
    </w:p>
    <w:p w:rsidR="00176C5A" w:rsidRDefault="00176C5A" w:rsidP="00176C5A">
      <w:r>
        <w:t>2014年4月15日，习近平总书记在中央国家安全委员会第一次全体会议上指出：“当前我国国家安全内涵和外延比历史上任何时候都要丰富，时空领域比历史上任何时候都要宽广，内外因素比历史上任何时候都要复杂，必须坚持总体国家安全观，以人民安全为宗旨，以政治安全为根本，以经济安全为基础，以军事、文化、社会安全为保障，以促进国际安全为依托，走出一条中国特色国家安全道路。”习近平总书记提出的总体国家安全观具有深远的理论价值和鲜明的实践意义，彰显了中国智慧，体现了中国担当。</w:t>
      </w:r>
    </w:p>
    <w:p w:rsidR="00176C5A" w:rsidRDefault="00176C5A" w:rsidP="00176C5A"/>
    <w:p w:rsidR="00176C5A" w:rsidRDefault="00176C5A" w:rsidP="00176C5A">
      <w:r>
        <w:rPr>
          <w:rFonts w:hint="eastAsia"/>
        </w:rPr>
        <w:t>总体国家安全观是发展的安全观</w:t>
      </w:r>
    </w:p>
    <w:p w:rsidR="00176C5A" w:rsidRDefault="00176C5A" w:rsidP="00176C5A"/>
    <w:p w:rsidR="00176C5A" w:rsidRDefault="00176C5A" w:rsidP="00176C5A">
      <w:r>
        <w:rPr>
          <w:rFonts w:hint="eastAsia"/>
        </w:rPr>
        <w:t>习近平总书记明确提出，要“既重视发展问题，又重视安全问题，发展是安全的基础，安全是发展的条件，富国才能强兵，强兵才能卫国”。安全与发展可以说是一个硬币的两面，二者相互支撑，相互促进，高度融合，有机统一，“贫瘠的土地上长不成和平的大树，连天的烽火中结不出发展的硕果”。“手里有粮，心中不慌”，这“不慌”其实指的就是安全感，只有国家发展、实力强盛，才能为保障国家安全提供坚实的物质基础，可以说安全源于实力，实力来自于发展，发展是永远的硬道理；同时，只有安全稳定的国际国内环境，才能心无旁骛地发展生产，改革开放以来中国发展的战略</w:t>
      </w:r>
      <w:proofErr w:type="gramStart"/>
      <w:r>
        <w:rPr>
          <w:rFonts w:hint="eastAsia"/>
        </w:rPr>
        <w:t>机遇期正印证</w:t>
      </w:r>
      <w:proofErr w:type="gramEnd"/>
      <w:r>
        <w:rPr>
          <w:rFonts w:hint="eastAsia"/>
        </w:rPr>
        <w:t>了这点。发展是最大的安全，发展利益与安全利益统一于国家的核心利益。总体国家安全</w:t>
      </w:r>
      <w:proofErr w:type="gramStart"/>
      <w:r>
        <w:rPr>
          <w:rFonts w:hint="eastAsia"/>
        </w:rPr>
        <w:t>观深刻</w:t>
      </w:r>
      <w:proofErr w:type="gramEnd"/>
      <w:r>
        <w:rPr>
          <w:rFonts w:hint="eastAsia"/>
        </w:rPr>
        <w:t>揭示了发展与安全关系的本质，其立足点不是单纯的安全视角，而是将安全问题放在中华民族永续发展的宏大视野中去审视。随着中国日益发展成为全球性大国，面临越来越多的非传统安全问题，如金融安全、科技安全、网络信息安全、能源安全、生态安全、粮食安全等，这些在发展中产生的安全问题最终也只能在经济社会科技等方面的全面发展中得到解决。特别是在全面深化改革的今天，新常态伴随新问题、产生新矛盾，一些潜在风险逐渐显现。我们决不能因噎废食，因为惧怕面对新的安全问题而停滞改革、放弃发展，而是要从国家安全的层面，站在维护国家经济安全、社会稳定的角度，理解、支持全面深化改革。</w:t>
      </w:r>
    </w:p>
    <w:p w:rsidR="00176C5A" w:rsidRDefault="00176C5A" w:rsidP="00176C5A"/>
    <w:p w:rsidR="00176C5A" w:rsidRDefault="00176C5A" w:rsidP="00176C5A">
      <w:r>
        <w:rPr>
          <w:rFonts w:hint="eastAsia"/>
        </w:rPr>
        <w:t>总体国家安全观是辩证的安全观</w:t>
      </w:r>
    </w:p>
    <w:p w:rsidR="00176C5A" w:rsidRDefault="00176C5A" w:rsidP="00176C5A"/>
    <w:p w:rsidR="00176C5A" w:rsidRDefault="00176C5A" w:rsidP="00176C5A">
      <w:r>
        <w:rPr>
          <w:rFonts w:hint="eastAsia"/>
        </w:rPr>
        <w:t>总体国家安全观是唯物辩证法在国家安全领域的最新实践，突破了过去“安全观”只强调国际安全忽视国内安全的局限，将内部安全与外部安全、传统安全与非传统安全统一于国家安全，将自身安全与共同安全紧密联系起来，更加完整、全面地认识国家安全。内部安全要始终坚定维护国家的核心利益，科学系统地分析应对国内存在的各种安全问题，关键是要坚定维护政治安全。要以维护政治安全为根本，坚定中国特色社会主义的道路自信、理论自信、制度自信和文化自信，为各项事业的发展提供和平稳定的国内环境。外部安全要随着全球一体化程度不断加深，各国利益相互交织，相互依存度不断提高，国内问题国际化和国际</w:t>
      </w:r>
      <w:proofErr w:type="gramStart"/>
      <w:r>
        <w:rPr>
          <w:rFonts w:hint="eastAsia"/>
        </w:rPr>
        <w:t>问题国</w:t>
      </w:r>
      <w:proofErr w:type="gramEnd"/>
      <w:r>
        <w:rPr>
          <w:rFonts w:hint="eastAsia"/>
        </w:rPr>
        <w:t>内化已成普遍趋势，一方面单凭一己之</w:t>
      </w:r>
      <w:proofErr w:type="gramStart"/>
      <w:r>
        <w:rPr>
          <w:rFonts w:hint="eastAsia"/>
        </w:rPr>
        <w:t>力解决</w:t>
      </w:r>
      <w:proofErr w:type="gramEnd"/>
      <w:r>
        <w:rPr>
          <w:rFonts w:hint="eastAsia"/>
        </w:rPr>
        <w:t>所有安全问题已不可能，另一方面国内安全、国际安全、全球安全问题相互交叉，别国的安全问题或国际安全问题随时可能影响本国安全。</w:t>
      </w:r>
      <w:r>
        <w:rPr>
          <w:rFonts w:hint="eastAsia"/>
        </w:rPr>
        <w:lastRenderedPageBreak/>
        <w:t>“既重视传统安全，又重视非传统安全，构建集政治安全、国土安全、军事安全、经济安全、文化安全、社会安全、科技安全、信息安全、生态安全、资源安全、核安全等于一体的国家安全体系。”目前，传统安全威胁与非传统安全威胁相互交织，只有将传统安全与非传统安全统一于国家安全、社会稳定，借助军事、经济、科技、文化等多种手段，才能综合保障国家的安全。</w:t>
      </w:r>
    </w:p>
    <w:p w:rsidR="00176C5A" w:rsidRDefault="00176C5A" w:rsidP="00176C5A"/>
    <w:p w:rsidR="00176C5A" w:rsidRDefault="00176C5A" w:rsidP="00176C5A">
      <w:r>
        <w:rPr>
          <w:rFonts w:hint="eastAsia"/>
        </w:rPr>
        <w:t>总体国家安全观是包容的安全观</w:t>
      </w:r>
    </w:p>
    <w:p w:rsidR="00176C5A" w:rsidRDefault="00176C5A" w:rsidP="00176C5A"/>
    <w:p w:rsidR="00176C5A" w:rsidRDefault="00176C5A" w:rsidP="00176C5A">
      <w:r>
        <w:rPr>
          <w:rFonts w:hint="eastAsia"/>
        </w:rPr>
        <w:t>总体国家安全</w:t>
      </w:r>
      <w:proofErr w:type="gramStart"/>
      <w:r>
        <w:rPr>
          <w:rFonts w:hint="eastAsia"/>
        </w:rPr>
        <w:t>观强调</w:t>
      </w:r>
      <w:proofErr w:type="gramEnd"/>
      <w:r>
        <w:rPr>
          <w:rFonts w:hint="eastAsia"/>
        </w:rPr>
        <w:t>以促进国际安全为依托，摒弃了零和博弈、绝对安全、结盟理论等旧思维，超越了“你输我赢，你兴我衰”，而是“你中有我，我中有你”，大家“既重视自身安全，又重视共同安全，打造命运共同体，推动各方朝着互利互惠、共同安全的目标相向而行”，体现了合作共赢、以共同安全确保自身安全的新型国际关系思想。“零和博弈”模式催生了以现实主义为代表的传统安全观，将国与国的关系简单归结为你输我赢的竞争关系和你死我活的对抗关系，一度成为国际社会上关于国家安全的普遍模式。然而，在全球高度一体化的当代世界，没有哪个国家可以在牺牲他国利益的情况下真正实现自身安全。总体国家安全</w:t>
      </w:r>
      <w:proofErr w:type="gramStart"/>
      <w:r>
        <w:rPr>
          <w:rFonts w:hint="eastAsia"/>
        </w:rPr>
        <w:t>观突破</w:t>
      </w:r>
      <w:proofErr w:type="gramEnd"/>
      <w:r>
        <w:rPr>
          <w:rFonts w:hint="eastAsia"/>
        </w:rPr>
        <w:t>了“零和博弈”的历史局限，回应世界政治经济一体化的时代特征，立足于构建“命运共同体”“一个国家要谋求自身发展，必须也让别人发展；要谋求自身安全，必须也让别人安全；要谋求自身过得好，必须也让别人过得好。”中国作为世界第二大经济体和最大的发展中国家，尊重并包容各国的差异性，并将这种差异性转化为国际交往合作的动力和活力，遵循和平发展，坚持合作共赢，积极承担与我国国力地位相适应的国际责任，尊重各国人民的愿望和选择，这是大国的胸怀，也是大国的担当。</w:t>
      </w:r>
    </w:p>
    <w:p w:rsidR="00176C5A" w:rsidRDefault="00176C5A" w:rsidP="00176C5A"/>
    <w:p w:rsidR="00176C5A" w:rsidRDefault="00176C5A" w:rsidP="00176C5A">
      <w:r>
        <w:rPr>
          <w:rFonts w:hint="eastAsia"/>
        </w:rPr>
        <w:t>总体国家安全观是人民的安全观</w:t>
      </w:r>
    </w:p>
    <w:p w:rsidR="00176C5A" w:rsidRDefault="00176C5A" w:rsidP="00176C5A"/>
    <w:p w:rsidR="00176C5A" w:rsidRDefault="00176C5A" w:rsidP="00176C5A">
      <w:r>
        <w:rPr>
          <w:rFonts w:hint="eastAsia"/>
        </w:rPr>
        <w:t>人民安全是国家安全的宗旨，人民的安全感、幸福感是检验国家安全的根本标准。维护国家安全最终是为了人民，维护国家安全最终也需要依靠人民。总体国家安全观是马克思主义群众观点和党的群众路线“一切为了群众、一切依靠群众”在国家安全领域的贯彻和实践，体现了我们党对人的内在关切和重视，找到了国家安全的最终归宿。国土安全立足于对物的关切，但国家不是物的简单累积和拼凑，脱离了人民这一国家主体，国土安全就成了没有意义的口号。物的关切只有建立在人的关切的基础上才有存在的意义和生命力。如果将人的关切和</w:t>
      </w:r>
      <w:proofErr w:type="gramStart"/>
      <w:r>
        <w:rPr>
          <w:rFonts w:hint="eastAsia"/>
        </w:rPr>
        <w:t>物的</w:t>
      </w:r>
      <w:proofErr w:type="gramEnd"/>
      <w:r>
        <w:rPr>
          <w:rFonts w:hint="eastAsia"/>
        </w:rPr>
        <w:t>关切割裂开来，一方面物的关切很难保证，另一方面也失去其终极价值意义，因为保证国家安全的目的就是为了人民的幸福生活和中华民族的永续发展。离开国民安全仅仅追求国土安全，就是舍本逐末。总体国家安全</w:t>
      </w:r>
      <w:proofErr w:type="gramStart"/>
      <w:r>
        <w:rPr>
          <w:rFonts w:hint="eastAsia"/>
        </w:rPr>
        <w:t>观实现</w:t>
      </w:r>
      <w:proofErr w:type="gramEnd"/>
      <w:r>
        <w:rPr>
          <w:rFonts w:hint="eastAsia"/>
        </w:rPr>
        <w:t>了国土安全与国民安全的高度统一，厘清了人民群众在国家安全中的主体、核心地位，为国家安全找到了最根本的支撑和依托，将国家安全观提升到了一个新的境界。</w:t>
      </w:r>
    </w:p>
    <w:p w:rsidR="00176C5A" w:rsidRDefault="00176C5A" w:rsidP="00176C5A"/>
    <w:p w:rsidR="00176C5A" w:rsidRDefault="00176C5A" w:rsidP="00176C5A"/>
    <w:p w:rsidR="007A7CCB" w:rsidRDefault="007A7CCB" w:rsidP="007A7CCB">
      <w:pPr>
        <w:pStyle w:val="2"/>
      </w:pPr>
      <w:r>
        <w:rPr>
          <w:rFonts w:hint="eastAsia"/>
        </w:rPr>
        <w:t>光明日报评论员</w:t>
      </w:r>
      <w:r>
        <w:t>:坚持总体国家安全观</w:t>
      </w:r>
    </w:p>
    <w:p w:rsidR="007A7CCB" w:rsidRDefault="007A7CCB" w:rsidP="007A7CCB"/>
    <w:p w:rsidR="007A7CCB" w:rsidRDefault="007A7CCB" w:rsidP="007A7CCB">
      <w:r>
        <w:rPr>
          <w:rFonts w:hint="eastAsia"/>
        </w:rPr>
        <w:t>——十一论深入学习贯彻党的十九大精神</w:t>
      </w:r>
    </w:p>
    <w:p w:rsidR="007A7CCB" w:rsidRDefault="007A7CCB" w:rsidP="007A7CCB"/>
    <w:p w:rsidR="007A7CCB" w:rsidRDefault="007A7CCB" w:rsidP="007A7CCB">
      <w:r>
        <w:t>2017年11月07日08:26    来源：光明日报</w:t>
      </w:r>
    </w:p>
    <w:p w:rsidR="007A7CCB" w:rsidRDefault="007A7CCB" w:rsidP="007A7CCB">
      <w:r>
        <w:rPr>
          <w:rFonts w:hint="eastAsia"/>
        </w:rPr>
        <w:lastRenderedPageBreak/>
        <w:t>原标题：坚持总体国家安全观</w:t>
      </w:r>
    </w:p>
    <w:p w:rsidR="007A7CCB" w:rsidRDefault="007A7CCB" w:rsidP="007A7CCB">
      <w:r>
        <w:rPr>
          <w:rFonts w:hint="eastAsia"/>
        </w:rPr>
        <w:t xml:space="preserve">　　国家安全是国家生存和发展最基本最重要的前提，保证国家安全是治国理政的基本目标。总体国家安全观，就是系统、全面地定位和把握国家安全问题。总体国家安全观，是新时代中国特色社会主义的国家安全观，是马克思主义基本原理在中国特色社会主义实践中的具体应用，是我们党成功维护总体国家安全的历史经验的深刻总结，也是我们党在深入分析我国所面临的新形势新特点而得出的科学结论，是中国国家安全理念的重大理论和实践创新。</w:t>
      </w:r>
    </w:p>
    <w:p w:rsidR="007A7CCB" w:rsidRDefault="007A7CCB" w:rsidP="007A7CCB"/>
    <w:p w:rsidR="007A7CCB" w:rsidRDefault="007A7CCB" w:rsidP="007A7CCB">
      <w:r>
        <w:rPr>
          <w:rFonts w:hint="eastAsia"/>
        </w:rPr>
        <w:t xml:space="preserve">　　党的十九大报告指出，坚持总体国家安全观。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总体国家安全</w:t>
      </w:r>
      <w:proofErr w:type="gramStart"/>
      <w:r>
        <w:rPr>
          <w:rFonts w:hint="eastAsia"/>
        </w:rPr>
        <w:t>观深刻</w:t>
      </w:r>
      <w:proofErr w:type="gramEnd"/>
      <w:r>
        <w:rPr>
          <w:rFonts w:hint="eastAsia"/>
        </w:rPr>
        <w:t>体现了习近平新时代中国特色社会主义思想，对我们应对国内外安全挑战、维护国家安全和社会安定具有十分重要的指导意义。</w:t>
      </w:r>
    </w:p>
    <w:p w:rsidR="007A7CCB" w:rsidRDefault="007A7CCB" w:rsidP="007A7CCB"/>
    <w:p w:rsidR="007A7CCB" w:rsidRDefault="007A7CCB" w:rsidP="007A7CCB">
      <w:r>
        <w:rPr>
          <w:rFonts w:hint="eastAsia"/>
        </w:rPr>
        <w:t xml:space="preserve">　　坚持总体国家安全观，是以习近平同志为核心的党中央治国理政经验的深刻总结，是我们党的重要理论创新成果之一。坚持总体国家安全观，是国家安全环境新变化的必然要求，是我国政治经济社会发展的阶段性特点所决定的。当前，我国仍处于社会转型期，各种矛盾错综复杂地交织在一起，对国家安全和社会稳定形成新挑战。不仅如此，中国国际地位的提高期，正重叠于世界结构、秩序和规则的重构期，这也从外部对我国的国家安全提出了挑战。这些新特点新趋势，都要求我们必须坚持总体国家安全观，努力打造以人民安全为宗旨，以政治安全为根本，统筹外部安全和内部安全、国土安全和国民安全、传统安全和非传统安全、自身安全和共同安全于一体的国家安全体系，以确保国家总体安全，确保和平建设和发展的环境。</w:t>
      </w:r>
    </w:p>
    <w:p w:rsidR="007A7CCB" w:rsidRDefault="007A7CCB" w:rsidP="007A7CCB"/>
    <w:p w:rsidR="007A7CCB" w:rsidRDefault="007A7CCB" w:rsidP="007A7CCB">
      <w:r>
        <w:rPr>
          <w:rFonts w:hint="eastAsia"/>
        </w:rPr>
        <w:t xml:space="preserve">　　以人民安全为宗旨，是我们党的性质的本质要求。维护国家安全的根本目的，就在于保障人民的生命和财产安全，保障人民生存和发展的基本条件，为人的自由而全面发展开辟通衢大道。这既是国家安全的根本目的，也是国家安全的最坚实基础。以政治安全为根本，就是确保国家领土主权、政治制度、意识形态等免受各种侵袭、干扰、威胁和危害。国家政治的核心是国家政权，政治安全直接关系到国家政权的稳固。在这个意义上，所谓政治安全就是政权安全，政权安全在国家安全体系中居于核心地位和最高层次。政治安全的标准，就是坚持人民民主专政和中国特色社会主义制度的性质、坚持马克思主义意识形态的主导地位不动摇，就是确保中国共产党的领导地位和执政地位绝对巩固。</w:t>
      </w:r>
    </w:p>
    <w:p w:rsidR="007A7CCB" w:rsidRDefault="007A7CCB" w:rsidP="007A7CCB"/>
    <w:p w:rsidR="007A7CCB" w:rsidRDefault="007A7CCB" w:rsidP="007A7CCB">
      <w:r>
        <w:rPr>
          <w:rFonts w:hint="eastAsia"/>
        </w:rPr>
        <w:t xml:space="preserve">　　坚持总体国家安全观，最直接的体现就是不断提高维护国家安全的能力。为此，各级党政部门必须深入学习领会习近平新时代中国特色社会主义思想，准确把握党的十九大提出的重大理论观点和重大战略部署，提高综合治理能力，提高应对各种复杂情况的能力。坚持总体国家安全观，对于中国这样一个大国来说，最重要的就是要保持发展的定力，毫不动摇地持续增强综合国力，不断夯实经济实力，千方百计加强科技实力，提高全民国家安全意识，全面提升外部安全、内部安全、国土安全、国民安全、传统安全、非传统安全、自身安全和共同安全。</w:t>
      </w:r>
    </w:p>
    <w:p w:rsidR="007A7CCB" w:rsidRDefault="007A7CCB" w:rsidP="007A7CCB"/>
    <w:p w:rsidR="007A7CCB" w:rsidRDefault="007A7CCB" w:rsidP="007A7CCB">
      <w:r>
        <w:rPr>
          <w:rFonts w:hint="eastAsia"/>
        </w:rPr>
        <w:t xml:space="preserve">　　坚持总体国家安全观，是习近平新时代中国特色社会主义思想的重要内容，是确保民族复兴的国家安全总战略。坚持总体国家安全观，构建符合当代安全需求的国家安全总体系，是我们全面建成小康社会、实现中华民族伟</w:t>
      </w:r>
    </w:p>
    <w:p w:rsidR="007A7CCB" w:rsidRDefault="007A7CCB" w:rsidP="007A7CCB"/>
    <w:p w:rsidR="00176C5A" w:rsidRPr="00176C5A" w:rsidRDefault="007A7CCB" w:rsidP="007A7CCB">
      <w:r>
        <w:rPr>
          <w:rFonts w:hint="eastAsia"/>
        </w:rPr>
        <w:t xml:space="preserve">　　大复兴中国梦的有力保证。</w:t>
      </w:r>
    </w:p>
    <w:p w:rsidR="00176C5A" w:rsidRDefault="00176C5A"/>
    <w:p w:rsidR="00BA64E7" w:rsidRDefault="00BA64E7"/>
    <w:p w:rsidR="00BA64E7" w:rsidRDefault="00BA64E7"/>
    <w:p w:rsidR="00BA64E7" w:rsidRDefault="00BA64E7" w:rsidP="00BA64E7">
      <w:pPr>
        <w:pStyle w:val="2"/>
      </w:pPr>
      <w:r>
        <w:rPr>
          <w:rFonts w:hint="eastAsia"/>
        </w:rPr>
        <w:t>贯彻总体国家安全观</w:t>
      </w:r>
      <w:r>
        <w:t xml:space="preserve"> 防范和化解金融风险</w:t>
      </w:r>
    </w:p>
    <w:p w:rsidR="00BA64E7" w:rsidRDefault="00BA64E7" w:rsidP="00BA64E7">
      <w:r>
        <w:t>2018年03月14日 09:14 来源：中国社会科学网-中国社会科学报 作者：张海波 白</w:t>
      </w:r>
      <w:proofErr w:type="gramStart"/>
      <w:r>
        <w:t>一</w:t>
      </w:r>
      <w:proofErr w:type="gramEnd"/>
      <w:r>
        <w:t>鹏 字号</w:t>
      </w:r>
    </w:p>
    <w:p w:rsidR="00BA64E7" w:rsidRDefault="00BA64E7" w:rsidP="00BA64E7">
      <w:r>
        <w:rPr>
          <w:rFonts w:hint="eastAsia"/>
        </w:rPr>
        <w:t>打印</w:t>
      </w:r>
      <w:r>
        <w:t xml:space="preserve"> 推荐</w:t>
      </w:r>
    </w:p>
    <w:p w:rsidR="00BA64E7" w:rsidRDefault="00BA64E7" w:rsidP="00BA64E7">
      <w:r>
        <w:rPr>
          <w:rFonts w:hint="eastAsia"/>
        </w:rPr>
        <w:t xml:space="preserve">　　防范和化解金融风险的主体不再限于商业银行或保险公司，也不仅包括“一行三会”（人民银行、银监会、证监会、保监会）等金融监管部门，而是扩展至各级党委和政府。这是国家治理体系和治理能力现代化的重要维度，需要站在“总体国家安全观”的高度予以重视和筹划。</w:t>
      </w:r>
    </w:p>
    <w:p w:rsidR="00BA64E7" w:rsidRDefault="00BA64E7" w:rsidP="00BA64E7"/>
    <w:p w:rsidR="00BA64E7" w:rsidRDefault="00BA64E7" w:rsidP="00BA64E7">
      <w:r>
        <w:t xml:space="preserve"> </w:t>
      </w:r>
    </w:p>
    <w:p w:rsidR="00BA64E7" w:rsidRDefault="00BA64E7" w:rsidP="00BA64E7"/>
    <w:p w:rsidR="00BA64E7" w:rsidRDefault="00BA64E7" w:rsidP="00BA64E7">
      <w:r>
        <w:rPr>
          <w:rFonts w:hint="eastAsia"/>
        </w:rPr>
        <w:t xml:space="preserve">　　金融工作的根本任务和核心主题是防范系统性金融风险发生，因此，健全金融监管体系，守住不发生系统性金融风险的底线，是今后一段时期金融业发展的主要方向和要务。</w:t>
      </w:r>
      <w:r>
        <w:t>2017年12月召开的中央经济工作会议明确提出，“今后3年要重点抓好决胜全面建成小康社会的防范化解重大风险、精准脱贫、污染防治三大攻坚战。打好防范化解重大风险攻坚战，重点是防控金融风险”。在实践中，防范和化解金融风险已成为当前和今后一段时间政府工作的重中之重。</w:t>
      </w:r>
    </w:p>
    <w:p w:rsidR="00BA64E7" w:rsidRDefault="00BA64E7" w:rsidP="00BA64E7"/>
    <w:p w:rsidR="00BA64E7" w:rsidRDefault="00BA64E7" w:rsidP="00BA64E7">
      <w:r>
        <w:rPr>
          <w:rFonts w:hint="eastAsia"/>
        </w:rPr>
        <w:t xml:space="preserve">　　金融和风险相伴相生</w:t>
      </w:r>
    </w:p>
    <w:p w:rsidR="00BA64E7" w:rsidRDefault="00BA64E7" w:rsidP="00BA64E7"/>
    <w:p w:rsidR="00BA64E7" w:rsidRDefault="00BA64E7" w:rsidP="00BA64E7">
      <w:r>
        <w:rPr>
          <w:rFonts w:hint="eastAsia"/>
        </w:rPr>
        <w:t xml:space="preserve">　　理解金融风险是防范和化解金融风险的观念基础。如何理解金融风险？从理论上看，中国当前的金融风险具有三个关键特征。</w:t>
      </w:r>
    </w:p>
    <w:p w:rsidR="00BA64E7" w:rsidRDefault="00BA64E7" w:rsidP="00BA64E7"/>
    <w:p w:rsidR="00BA64E7" w:rsidRDefault="00BA64E7" w:rsidP="00BA64E7">
      <w:r>
        <w:rPr>
          <w:rFonts w:hint="eastAsia"/>
        </w:rPr>
        <w:t xml:space="preserve">　　一是系统性风险。根据经济合作与发展组织发布的同主题研究报告，系统性风险主要是指扩散路径复杂和影响后果广泛的风险。美国社会学家佩罗指出，风险因素的交互性和紧耦合是导致风险扩散路径复杂和影响结果广泛的关键特征。</w:t>
      </w:r>
    </w:p>
    <w:p w:rsidR="00BA64E7" w:rsidRDefault="00BA64E7" w:rsidP="00BA64E7"/>
    <w:p w:rsidR="00BA64E7" w:rsidRDefault="00BA64E7" w:rsidP="00BA64E7">
      <w:r>
        <w:rPr>
          <w:rFonts w:hint="eastAsia"/>
        </w:rPr>
        <w:t xml:space="preserve">　　在金融领域，金融机构多层套利的“乱象”使得原本用于扶持实体经济发展的资金在各类金融机构和大型国企之间“空转”，不仅抬高了实体经济的融资成本，也导致金融部门负债率急遽上升。与此同时，地方债规模越滚越大，一些地方政府融资平台公司的债务规模已超过了当地政府的财政收入，部分财政收入低的地区甚至连债务利息支出都面临极大的流动性压力。企业债务和居民债务也不断攀升，尤其是房地产行业，部分房地产企业在事实上已经“绑架”了作为资金融出方的金融机构。而居民以“加杠杆”方式炒房购房的热情有增无减，截至</w:t>
      </w:r>
      <w:r>
        <w:t>2016年末，房地产领域</w:t>
      </w:r>
      <w:r>
        <w:rPr>
          <w:rFonts w:hint="eastAsia"/>
        </w:rPr>
        <w:t>相关贷款占全社会贷款近</w:t>
      </w:r>
      <w:r>
        <w:t>40%。此外，互联网金融和虚拟货币的风险也开始集中暴露。这些分散在不同领域的风险通过金融系统实现了</w:t>
      </w:r>
      <w:proofErr w:type="gramStart"/>
      <w:r>
        <w:t>交互和</w:t>
      </w:r>
      <w:proofErr w:type="gramEnd"/>
      <w:r>
        <w:t>耦合，任何单一领域的风险爆发都可能冲击金融系统，并通过金融系统传导至其他领域，形成系统性风险。</w:t>
      </w:r>
    </w:p>
    <w:p w:rsidR="00BA64E7" w:rsidRDefault="00BA64E7" w:rsidP="00BA64E7"/>
    <w:p w:rsidR="00BA64E7" w:rsidRDefault="00BA64E7" w:rsidP="00BA64E7">
      <w:r>
        <w:rPr>
          <w:rFonts w:hint="eastAsia"/>
        </w:rPr>
        <w:lastRenderedPageBreak/>
        <w:t xml:space="preserve">　　二是社会政治风险。经济风险和社会政治风险不同，前者在市场个人主义文化中被视为最大风险，后者在等级制度文化中被视为最大风险。事实上，金融和风险从来都是相伴相生的。金融在本质上是一种基于信用的契约关系，只要有金融活动，就存在违约风险，风险越大，收益也越大。然而，这只是市场情境的经济风险。在国家情境中，金融风险是社会政治风险，考虑的不是风险制造者可能获得的收益，而是风险承担者需要付出的代价。</w:t>
      </w:r>
    </w:p>
    <w:p w:rsidR="00BA64E7" w:rsidRDefault="00BA64E7" w:rsidP="00BA64E7"/>
    <w:p w:rsidR="00BA64E7" w:rsidRDefault="00BA64E7" w:rsidP="00BA64E7">
      <w:r>
        <w:rPr>
          <w:rFonts w:hint="eastAsia"/>
        </w:rPr>
        <w:t xml:space="preserve">　　三是新兴风险。根据风险社会理论的代表人物贝克和吉登斯的观点，新兴风险在本质上是风险社会的产物，是技术创新或制度创新的“副作用”。出于对创新的宽容，或是由于知识的缺乏，新兴风险的监管可能会滞后。只有当新兴风险的“副作用”充分暴露后，新兴风险的治理才可能获得足够的重视；如果超前规制新兴风险，则有可能扼杀技术创新或制度创新。地方债、互联网金融、虚拟货币都是典型的新兴风险，在发展初期是金融创新，预期作用大于“副作用”；经过一段时期的盲目发展，风险不断累积，“副作用”充分暴露，防范和化解风险亟待提上议事日程。</w:t>
      </w:r>
    </w:p>
    <w:p w:rsidR="00BA64E7" w:rsidRDefault="00BA64E7" w:rsidP="00BA64E7"/>
    <w:p w:rsidR="00BA64E7" w:rsidRDefault="00BA64E7" w:rsidP="00BA64E7">
      <w:r>
        <w:rPr>
          <w:rFonts w:hint="eastAsia"/>
        </w:rPr>
        <w:t xml:space="preserve">　　理顺中央与地方的</w:t>
      </w:r>
    </w:p>
    <w:p w:rsidR="00BA64E7" w:rsidRDefault="00BA64E7" w:rsidP="00BA64E7"/>
    <w:p w:rsidR="00BA64E7" w:rsidRDefault="00BA64E7" w:rsidP="00BA64E7">
      <w:r>
        <w:rPr>
          <w:rFonts w:hint="eastAsia"/>
        </w:rPr>
        <w:t xml:space="preserve">　　治理关系</w:t>
      </w:r>
    </w:p>
    <w:p w:rsidR="00BA64E7" w:rsidRDefault="00BA64E7" w:rsidP="00BA64E7"/>
    <w:p w:rsidR="00BA64E7" w:rsidRDefault="00BA64E7" w:rsidP="00BA64E7">
      <w:r>
        <w:rPr>
          <w:rFonts w:hint="eastAsia"/>
        </w:rPr>
        <w:t xml:space="preserve">　　从金融风险的上述属性来看，防范和化解金融风险的主体不再限于商业银行或保险公司，也不仅包括“一行三会”（人民银行、银监会、证监会、保监会）等金融监管部门，而是扩展至各级党委和政府。防范和化解金融风险是国家治理体系和治理能力现代化的重要维度，需要站在“总体国家安全观”的高度予以重视和筹划。</w:t>
      </w:r>
    </w:p>
    <w:p w:rsidR="00BA64E7" w:rsidRDefault="00BA64E7" w:rsidP="00BA64E7"/>
    <w:p w:rsidR="00BA64E7" w:rsidRDefault="00BA64E7" w:rsidP="00BA64E7">
      <w:r>
        <w:rPr>
          <w:rFonts w:hint="eastAsia"/>
        </w:rPr>
        <w:t xml:space="preserve">　　</w:t>
      </w:r>
      <w:r>
        <w:t>2014年，中央提出“总体国家安全观”，要求统筹内部安全与外部安全、传统安全与非传统安全、国土安全与国民安全、自身安全与共同安全。金融安全是典型的非传统安全议题，无论是“总体国家安全观”最初提出的11种安全形态，还是《国家安全法》最终确定的15种安全形态，金融安全一直都是其中的重点。在“总体国家安全观”下，防范和化解金融风险是事关国家安全的常态工作，需要建立长效机制。</w:t>
      </w:r>
    </w:p>
    <w:p w:rsidR="00BA64E7" w:rsidRDefault="00BA64E7" w:rsidP="00BA64E7"/>
    <w:p w:rsidR="00BA64E7" w:rsidRDefault="00BA64E7" w:rsidP="00BA64E7">
      <w:r>
        <w:rPr>
          <w:rFonts w:hint="eastAsia"/>
        </w:rPr>
        <w:t xml:space="preserve">　　一是建立和完善治理结构，加强防范和化解金融风险的整体性与协同性。以“一行三会”为主体的金融监管结构已经不能完全适应要求，亟待建立新的治理结构。目前，在中央层面，国务院已经成立金融稳定与发展委员会；在地方层面，金融办的工作重点也正在由地方金融发展转向系统性金融风险监管。下一步，国务院金融稳定与发展委员会与地方金融办之间的关系还需理顺，地方金融办的功能与定位也需要进一步明确。</w:t>
      </w:r>
    </w:p>
    <w:p w:rsidR="00BA64E7" w:rsidRDefault="00BA64E7" w:rsidP="00BA64E7"/>
    <w:p w:rsidR="00BA64E7" w:rsidRDefault="00BA64E7" w:rsidP="00BA64E7">
      <w:r>
        <w:rPr>
          <w:rFonts w:hint="eastAsia"/>
        </w:rPr>
        <w:t xml:space="preserve">　　二是合理确定防范和化解金融风险的目标，避免走极端。防控风险的行为有可能引发更大的风险，“安全从来都不是问题，多安全才算安全才是问题”。不存在“零风险”，也没有“绝对的安全”。在目标设定上，中央已经明确要求“守住不发生系统性风险的底线”。</w:t>
      </w:r>
    </w:p>
    <w:p w:rsidR="00BA64E7" w:rsidRDefault="00BA64E7" w:rsidP="00BA64E7"/>
    <w:p w:rsidR="00BA64E7" w:rsidRDefault="00BA64E7" w:rsidP="00BA64E7">
      <w:r>
        <w:rPr>
          <w:rFonts w:hint="eastAsia"/>
        </w:rPr>
        <w:t xml:space="preserve">　　三是强化金融风险沟通，打破“刚性兑付”和“政府兜底”的依赖心理。防范和化解金融风险涉及利益主体多、立场差异大，由于金融风险作为新兴风险的特殊性，不同主体对于风险和收益的权衡不同，达成共识和行动一致的难度较大。因此，在合理的目标下，要积极开展风险沟通，寻求和达成不同利益主体之间的共识。为防控地方债的风险，中央已经开始对地方政府的违规举债行为进行追责。这打破了地方政府对于中央政府“刚性兑付”依赖心理，有</w:t>
      </w:r>
      <w:r>
        <w:rPr>
          <w:rFonts w:hint="eastAsia"/>
        </w:rPr>
        <w:lastRenderedPageBreak/>
        <w:t>利于中央政府和地方政府之间的共识和一致行动。在互联网金融风险的防控中，政府也急需开展风险沟通，加大对互联网金融风险的提示，打破公众对于“政府兜底”的依赖心理，促进政府与社会之间的共识。</w:t>
      </w:r>
    </w:p>
    <w:p w:rsidR="00BA64E7" w:rsidRDefault="00BA64E7" w:rsidP="00BA64E7"/>
    <w:p w:rsidR="00BA64E7" w:rsidRDefault="00BA64E7" w:rsidP="00BA64E7">
      <w:r>
        <w:rPr>
          <w:rFonts w:hint="eastAsia"/>
        </w:rPr>
        <w:t xml:space="preserve">　　四是建立和完善金融突发事件应急管理体系，发展“抗逆力”。在“总体国家安全观”下，防范和化解金融风险虽然超出了应急管理的范畴，但仍有必要建立和完善金融突发事件应急管理体系。</w:t>
      </w:r>
      <w:r>
        <w:t>2003年“非典”之后，中国建立了以“一案三制”为核心的综合应急管理体系，为保障公众的生命和财产安全发挥了不可替代的作用。然而，将金融突发事件作为社会安全类突发事件，并主要依赖限制性应急措施的做法已经难以适应形势发展的需求，亟待探索针对金融突发事件应急管理的应急预案、应急体制、应急机制和应急法制。</w:t>
      </w:r>
    </w:p>
    <w:p w:rsidR="00BA64E7" w:rsidRDefault="00BA64E7" w:rsidP="00BA64E7"/>
    <w:p w:rsidR="00BA64E7" w:rsidRDefault="00BA64E7"/>
    <w:p w:rsidR="008B1337" w:rsidRDefault="008B1337"/>
    <w:p w:rsidR="008B1337" w:rsidRDefault="008B1337"/>
    <w:p w:rsidR="008B1337" w:rsidRDefault="008B1337"/>
    <w:p w:rsidR="008B1337" w:rsidRDefault="008B1337"/>
    <w:p w:rsidR="008B1337" w:rsidRDefault="008B1337"/>
    <w:p w:rsidR="008B1337" w:rsidRDefault="008B1337"/>
    <w:p w:rsidR="008B1337" w:rsidRPr="00BA64E7" w:rsidRDefault="008B1337">
      <w:pPr>
        <w:rPr>
          <w:rFonts w:hint="eastAsia"/>
        </w:rPr>
      </w:pPr>
    </w:p>
    <w:sectPr w:rsidR="008B1337" w:rsidRPr="00BA6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5252"/>
    <w:multiLevelType w:val="multilevel"/>
    <w:tmpl w:val="C63C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74CC3"/>
    <w:multiLevelType w:val="multilevel"/>
    <w:tmpl w:val="59A2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8A3529"/>
    <w:multiLevelType w:val="multilevel"/>
    <w:tmpl w:val="59F0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5A"/>
    <w:rsid w:val="00002E91"/>
    <w:rsid w:val="00041702"/>
    <w:rsid w:val="0006241A"/>
    <w:rsid w:val="00156951"/>
    <w:rsid w:val="001679F6"/>
    <w:rsid w:val="00176C5A"/>
    <w:rsid w:val="001A1699"/>
    <w:rsid w:val="001A20FC"/>
    <w:rsid w:val="001A3D85"/>
    <w:rsid w:val="001B5C44"/>
    <w:rsid w:val="001E5D17"/>
    <w:rsid w:val="001F7335"/>
    <w:rsid w:val="002165DA"/>
    <w:rsid w:val="00262EDD"/>
    <w:rsid w:val="0026764A"/>
    <w:rsid w:val="002848F4"/>
    <w:rsid w:val="00284EC7"/>
    <w:rsid w:val="002D0169"/>
    <w:rsid w:val="002D3A74"/>
    <w:rsid w:val="0031347F"/>
    <w:rsid w:val="0032337B"/>
    <w:rsid w:val="00323A14"/>
    <w:rsid w:val="003567A4"/>
    <w:rsid w:val="00372561"/>
    <w:rsid w:val="003B7D77"/>
    <w:rsid w:val="003D3A64"/>
    <w:rsid w:val="003F26DB"/>
    <w:rsid w:val="0041209C"/>
    <w:rsid w:val="0043189C"/>
    <w:rsid w:val="00447D9C"/>
    <w:rsid w:val="00463DB5"/>
    <w:rsid w:val="00475083"/>
    <w:rsid w:val="00477A5F"/>
    <w:rsid w:val="004D1948"/>
    <w:rsid w:val="004E7FD5"/>
    <w:rsid w:val="004F5560"/>
    <w:rsid w:val="004F5C5A"/>
    <w:rsid w:val="0052191D"/>
    <w:rsid w:val="005C36B5"/>
    <w:rsid w:val="005D20C6"/>
    <w:rsid w:val="0061794C"/>
    <w:rsid w:val="006248E8"/>
    <w:rsid w:val="00650EBC"/>
    <w:rsid w:val="006534B8"/>
    <w:rsid w:val="006555AC"/>
    <w:rsid w:val="006844D1"/>
    <w:rsid w:val="00686272"/>
    <w:rsid w:val="006A02A6"/>
    <w:rsid w:val="00711500"/>
    <w:rsid w:val="00711528"/>
    <w:rsid w:val="00715320"/>
    <w:rsid w:val="00724AAB"/>
    <w:rsid w:val="00767CE1"/>
    <w:rsid w:val="00797958"/>
    <w:rsid w:val="007A7CCB"/>
    <w:rsid w:val="007B150E"/>
    <w:rsid w:val="007B1D41"/>
    <w:rsid w:val="007D1BC7"/>
    <w:rsid w:val="007D6089"/>
    <w:rsid w:val="007E1AF8"/>
    <w:rsid w:val="00802A19"/>
    <w:rsid w:val="008171DA"/>
    <w:rsid w:val="00883E49"/>
    <w:rsid w:val="00894DFA"/>
    <w:rsid w:val="008B0AC5"/>
    <w:rsid w:val="008B1337"/>
    <w:rsid w:val="008B3AE3"/>
    <w:rsid w:val="008D52A8"/>
    <w:rsid w:val="008E58B4"/>
    <w:rsid w:val="009123A2"/>
    <w:rsid w:val="009351E9"/>
    <w:rsid w:val="00936B41"/>
    <w:rsid w:val="00971E94"/>
    <w:rsid w:val="009C167C"/>
    <w:rsid w:val="009C6882"/>
    <w:rsid w:val="009E5ED0"/>
    <w:rsid w:val="00A21457"/>
    <w:rsid w:val="00A332E1"/>
    <w:rsid w:val="00A41B3B"/>
    <w:rsid w:val="00A45D0A"/>
    <w:rsid w:val="00A71BB0"/>
    <w:rsid w:val="00A7465A"/>
    <w:rsid w:val="00A81ACD"/>
    <w:rsid w:val="00A877A0"/>
    <w:rsid w:val="00AA6028"/>
    <w:rsid w:val="00AE1267"/>
    <w:rsid w:val="00B015C1"/>
    <w:rsid w:val="00B05DE9"/>
    <w:rsid w:val="00B31F52"/>
    <w:rsid w:val="00B41204"/>
    <w:rsid w:val="00B54482"/>
    <w:rsid w:val="00B54E8A"/>
    <w:rsid w:val="00B9307F"/>
    <w:rsid w:val="00BA64E7"/>
    <w:rsid w:val="00BC7212"/>
    <w:rsid w:val="00BE2727"/>
    <w:rsid w:val="00BF0698"/>
    <w:rsid w:val="00C11148"/>
    <w:rsid w:val="00C31447"/>
    <w:rsid w:val="00C57D8B"/>
    <w:rsid w:val="00CB195E"/>
    <w:rsid w:val="00CC5D36"/>
    <w:rsid w:val="00CD17FD"/>
    <w:rsid w:val="00CE25C8"/>
    <w:rsid w:val="00D30AB9"/>
    <w:rsid w:val="00D33509"/>
    <w:rsid w:val="00D43365"/>
    <w:rsid w:val="00D53E0C"/>
    <w:rsid w:val="00D5697C"/>
    <w:rsid w:val="00D662C6"/>
    <w:rsid w:val="00D73D2A"/>
    <w:rsid w:val="00D96647"/>
    <w:rsid w:val="00DB68C1"/>
    <w:rsid w:val="00DE16DD"/>
    <w:rsid w:val="00E13207"/>
    <w:rsid w:val="00E2329C"/>
    <w:rsid w:val="00E70060"/>
    <w:rsid w:val="00E70430"/>
    <w:rsid w:val="00EA1132"/>
    <w:rsid w:val="00EB2E0F"/>
    <w:rsid w:val="00EB6351"/>
    <w:rsid w:val="00EC7BDA"/>
    <w:rsid w:val="00F66842"/>
    <w:rsid w:val="00F66DE4"/>
    <w:rsid w:val="00FA539B"/>
    <w:rsid w:val="00FB5D08"/>
    <w:rsid w:val="00FC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6DCB"/>
  <w15:chartTrackingRefBased/>
  <w15:docId w15:val="{97C7CA05-3C5C-452E-B49B-DDA95486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133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A7C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A7CCB"/>
    <w:rPr>
      <w:rFonts w:asciiTheme="majorHAnsi" w:eastAsiaTheme="majorEastAsia" w:hAnsiTheme="majorHAnsi" w:cstheme="majorBidi"/>
      <w:b/>
      <w:bCs/>
      <w:sz w:val="32"/>
      <w:szCs w:val="32"/>
    </w:rPr>
  </w:style>
  <w:style w:type="character" w:customStyle="1" w:styleId="10">
    <w:name w:val="标题 1 字符"/>
    <w:basedOn w:val="a0"/>
    <w:link w:val="1"/>
    <w:uiPriority w:val="9"/>
    <w:rsid w:val="008B1337"/>
    <w:rPr>
      <w:b/>
      <w:bCs/>
      <w:kern w:val="44"/>
      <w:sz w:val="44"/>
      <w:szCs w:val="44"/>
    </w:rPr>
  </w:style>
  <w:style w:type="character" w:customStyle="1" w:styleId="apple-converted-space">
    <w:name w:val="apple-converted-space"/>
    <w:basedOn w:val="a0"/>
    <w:rsid w:val="008B1337"/>
  </w:style>
  <w:style w:type="character" w:styleId="a3">
    <w:name w:val="Hyperlink"/>
    <w:basedOn w:val="a0"/>
    <w:uiPriority w:val="99"/>
    <w:semiHidden/>
    <w:unhideWhenUsed/>
    <w:rsid w:val="008B1337"/>
    <w:rPr>
      <w:color w:val="0000FF"/>
      <w:u w:val="single"/>
    </w:rPr>
  </w:style>
  <w:style w:type="character" w:customStyle="1" w:styleId="index">
    <w:name w:val="index"/>
    <w:basedOn w:val="a0"/>
    <w:rsid w:val="008B1337"/>
  </w:style>
  <w:style w:type="character" w:customStyle="1" w:styleId="text">
    <w:name w:val="text"/>
    <w:basedOn w:val="a0"/>
    <w:rsid w:val="008B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60329">
      <w:bodyDiv w:val="1"/>
      <w:marLeft w:val="0"/>
      <w:marRight w:val="0"/>
      <w:marTop w:val="0"/>
      <w:marBottom w:val="0"/>
      <w:divBdr>
        <w:top w:val="none" w:sz="0" w:space="0" w:color="auto"/>
        <w:left w:val="none" w:sz="0" w:space="0" w:color="auto"/>
        <w:bottom w:val="none" w:sz="0" w:space="0" w:color="auto"/>
        <w:right w:val="none" w:sz="0" w:space="0" w:color="auto"/>
      </w:divBdr>
      <w:divsChild>
        <w:div w:id="307516665">
          <w:marLeft w:val="0"/>
          <w:marRight w:val="0"/>
          <w:marTop w:val="0"/>
          <w:marBottom w:val="225"/>
          <w:divBdr>
            <w:top w:val="none" w:sz="0" w:space="0" w:color="auto"/>
            <w:left w:val="none" w:sz="0" w:space="0" w:color="auto"/>
            <w:bottom w:val="none" w:sz="0" w:space="0" w:color="auto"/>
            <w:right w:val="none" w:sz="0" w:space="0" w:color="auto"/>
          </w:divBdr>
          <w:divsChild>
            <w:div w:id="722364807">
              <w:marLeft w:val="0"/>
              <w:marRight w:val="0"/>
              <w:marTop w:val="0"/>
              <w:marBottom w:val="225"/>
              <w:divBdr>
                <w:top w:val="none" w:sz="0" w:space="0" w:color="auto"/>
                <w:left w:val="none" w:sz="0" w:space="0" w:color="auto"/>
                <w:bottom w:val="none" w:sz="0" w:space="0" w:color="auto"/>
                <w:right w:val="none" w:sz="0" w:space="0" w:color="auto"/>
              </w:divBdr>
            </w:div>
          </w:divsChild>
        </w:div>
        <w:div w:id="2111850736">
          <w:marLeft w:val="0"/>
          <w:marRight w:val="0"/>
          <w:marTop w:val="300"/>
          <w:marBottom w:val="525"/>
          <w:divBdr>
            <w:top w:val="none" w:sz="0" w:space="0" w:color="auto"/>
            <w:left w:val="none" w:sz="0" w:space="0" w:color="auto"/>
            <w:bottom w:val="none" w:sz="0" w:space="0" w:color="auto"/>
            <w:right w:val="none" w:sz="0" w:space="0" w:color="auto"/>
          </w:divBdr>
        </w:div>
        <w:div w:id="307366275">
          <w:marLeft w:val="0"/>
          <w:marRight w:val="0"/>
          <w:marTop w:val="525"/>
          <w:marBottom w:val="525"/>
          <w:divBdr>
            <w:top w:val="none" w:sz="0" w:space="0" w:color="auto"/>
            <w:left w:val="none" w:sz="0" w:space="0" w:color="auto"/>
            <w:bottom w:val="none" w:sz="0" w:space="0" w:color="auto"/>
            <w:right w:val="none" w:sz="0" w:space="0" w:color="auto"/>
          </w:divBdr>
          <w:divsChild>
            <w:div w:id="2132627919">
              <w:marLeft w:val="0"/>
              <w:marRight w:val="0"/>
              <w:marTop w:val="0"/>
              <w:marBottom w:val="0"/>
              <w:divBdr>
                <w:top w:val="single" w:sz="6" w:space="0" w:color="DDDDDD"/>
                <w:left w:val="none" w:sz="0" w:space="0" w:color="auto"/>
                <w:bottom w:val="single" w:sz="6" w:space="0" w:color="DDDDDD"/>
                <w:right w:val="none" w:sz="0" w:space="0" w:color="auto"/>
              </w:divBdr>
              <w:divsChild>
                <w:div w:id="199957671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73170836">
          <w:marLeft w:val="-450"/>
          <w:marRight w:val="0"/>
          <w:marTop w:val="525"/>
          <w:marBottom w:val="225"/>
          <w:divBdr>
            <w:top w:val="none" w:sz="0" w:space="0" w:color="auto"/>
            <w:left w:val="single" w:sz="48" w:space="0" w:color="4F9CEE"/>
            <w:bottom w:val="none" w:sz="0" w:space="0" w:color="auto"/>
            <w:right w:val="none" w:sz="0" w:space="0" w:color="auto"/>
          </w:divBdr>
        </w:div>
        <w:div w:id="2008749571">
          <w:marLeft w:val="0"/>
          <w:marRight w:val="0"/>
          <w:marTop w:val="0"/>
          <w:marBottom w:val="225"/>
          <w:divBdr>
            <w:top w:val="none" w:sz="0" w:space="0" w:color="auto"/>
            <w:left w:val="none" w:sz="0" w:space="0" w:color="auto"/>
            <w:bottom w:val="none" w:sz="0" w:space="0" w:color="auto"/>
            <w:right w:val="none" w:sz="0" w:space="0" w:color="auto"/>
          </w:divBdr>
        </w:div>
        <w:div w:id="1847090127">
          <w:marLeft w:val="0"/>
          <w:marRight w:val="0"/>
          <w:marTop w:val="0"/>
          <w:marBottom w:val="225"/>
          <w:divBdr>
            <w:top w:val="none" w:sz="0" w:space="0" w:color="auto"/>
            <w:left w:val="none" w:sz="0" w:space="0" w:color="auto"/>
            <w:bottom w:val="none" w:sz="0" w:space="0" w:color="auto"/>
            <w:right w:val="none" w:sz="0" w:space="0" w:color="auto"/>
          </w:divBdr>
        </w:div>
        <w:div w:id="932670258">
          <w:marLeft w:val="0"/>
          <w:marRight w:val="0"/>
          <w:marTop w:val="0"/>
          <w:marBottom w:val="225"/>
          <w:divBdr>
            <w:top w:val="none" w:sz="0" w:space="0" w:color="auto"/>
            <w:left w:val="none" w:sz="0" w:space="0" w:color="auto"/>
            <w:bottom w:val="none" w:sz="0" w:space="0" w:color="auto"/>
            <w:right w:val="none" w:sz="0" w:space="0" w:color="auto"/>
          </w:divBdr>
        </w:div>
        <w:div w:id="36901167">
          <w:marLeft w:val="-450"/>
          <w:marRight w:val="0"/>
          <w:marTop w:val="525"/>
          <w:marBottom w:val="225"/>
          <w:divBdr>
            <w:top w:val="none" w:sz="0" w:space="0" w:color="auto"/>
            <w:left w:val="single" w:sz="48" w:space="0" w:color="4F9CEE"/>
            <w:bottom w:val="none" w:sz="0" w:space="0" w:color="auto"/>
            <w:right w:val="none" w:sz="0" w:space="0" w:color="auto"/>
          </w:divBdr>
        </w:div>
        <w:div w:id="1173882540">
          <w:marLeft w:val="0"/>
          <w:marRight w:val="0"/>
          <w:marTop w:val="0"/>
          <w:marBottom w:val="225"/>
          <w:divBdr>
            <w:top w:val="none" w:sz="0" w:space="0" w:color="auto"/>
            <w:left w:val="none" w:sz="0" w:space="0" w:color="auto"/>
            <w:bottom w:val="none" w:sz="0" w:space="0" w:color="auto"/>
            <w:right w:val="none" w:sz="0" w:space="0" w:color="auto"/>
          </w:divBdr>
        </w:div>
        <w:div w:id="2116293146">
          <w:marLeft w:val="-450"/>
          <w:marRight w:val="0"/>
          <w:marTop w:val="525"/>
          <w:marBottom w:val="225"/>
          <w:divBdr>
            <w:top w:val="none" w:sz="0" w:space="0" w:color="auto"/>
            <w:left w:val="single" w:sz="48" w:space="0" w:color="4F9CEE"/>
            <w:bottom w:val="none" w:sz="0" w:space="0" w:color="auto"/>
            <w:right w:val="none" w:sz="0" w:space="0" w:color="auto"/>
          </w:divBdr>
        </w:div>
        <w:div w:id="48651710">
          <w:marLeft w:val="0"/>
          <w:marRight w:val="0"/>
          <w:marTop w:val="0"/>
          <w:marBottom w:val="225"/>
          <w:divBdr>
            <w:top w:val="none" w:sz="0" w:space="0" w:color="auto"/>
            <w:left w:val="none" w:sz="0" w:space="0" w:color="auto"/>
            <w:bottom w:val="none" w:sz="0" w:space="0" w:color="auto"/>
            <w:right w:val="none" w:sz="0" w:space="0" w:color="auto"/>
          </w:divBdr>
        </w:div>
        <w:div w:id="1820684190">
          <w:marLeft w:val="0"/>
          <w:marRight w:val="0"/>
          <w:marTop w:val="0"/>
          <w:marBottom w:val="225"/>
          <w:divBdr>
            <w:top w:val="none" w:sz="0" w:space="0" w:color="auto"/>
            <w:left w:val="none" w:sz="0" w:space="0" w:color="auto"/>
            <w:bottom w:val="none" w:sz="0" w:space="0" w:color="auto"/>
            <w:right w:val="none" w:sz="0" w:space="0" w:color="auto"/>
          </w:divBdr>
        </w:div>
        <w:div w:id="760642423">
          <w:marLeft w:val="0"/>
          <w:marRight w:val="0"/>
          <w:marTop w:val="0"/>
          <w:marBottom w:val="225"/>
          <w:divBdr>
            <w:top w:val="none" w:sz="0" w:space="0" w:color="auto"/>
            <w:left w:val="none" w:sz="0" w:space="0" w:color="auto"/>
            <w:bottom w:val="none" w:sz="0" w:space="0" w:color="auto"/>
            <w:right w:val="none" w:sz="0" w:space="0" w:color="auto"/>
          </w:divBdr>
        </w:div>
        <w:div w:id="945119388">
          <w:marLeft w:val="0"/>
          <w:marRight w:val="0"/>
          <w:marTop w:val="0"/>
          <w:marBottom w:val="225"/>
          <w:divBdr>
            <w:top w:val="none" w:sz="0" w:space="0" w:color="auto"/>
            <w:left w:val="none" w:sz="0" w:space="0" w:color="auto"/>
            <w:bottom w:val="none" w:sz="0" w:space="0" w:color="auto"/>
            <w:right w:val="none" w:sz="0" w:space="0" w:color="auto"/>
          </w:divBdr>
        </w:div>
        <w:div w:id="2015254427">
          <w:marLeft w:val="0"/>
          <w:marRight w:val="0"/>
          <w:marTop w:val="0"/>
          <w:marBottom w:val="225"/>
          <w:divBdr>
            <w:top w:val="none" w:sz="0" w:space="0" w:color="auto"/>
            <w:left w:val="none" w:sz="0" w:space="0" w:color="auto"/>
            <w:bottom w:val="none" w:sz="0" w:space="0" w:color="auto"/>
            <w:right w:val="none" w:sz="0" w:space="0" w:color="auto"/>
          </w:divBdr>
        </w:div>
        <w:div w:id="2067603268">
          <w:marLeft w:val="-450"/>
          <w:marRight w:val="0"/>
          <w:marTop w:val="525"/>
          <w:marBottom w:val="225"/>
          <w:divBdr>
            <w:top w:val="none" w:sz="0" w:space="0" w:color="auto"/>
            <w:left w:val="single" w:sz="48" w:space="0" w:color="4F9CEE"/>
            <w:bottom w:val="none" w:sz="0" w:space="0" w:color="auto"/>
            <w:right w:val="none" w:sz="0" w:space="0" w:color="auto"/>
          </w:divBdr>
        </w:div>
        <w:div w:id="92365236">
          <w:marLeft w:val="0"/>
          <w:marRight w:val="0"/>
          <w:marTop w:val="0"/>
          <w:marBottom w:val="225"/>
          <w:divBdr>
            <w:top w:val="none" w:sz="0" w:space="0" w:color="auto"/>
            <w:left w:val="none" w:sz="0" w:space="0" w:color="auto"/>
            <w:bottom w:val="none" w:sz="0" w:space="0" w:color="auto"/>
            <w:right w:val="none" w:sz="0" w:space="0" w:color="auto"/>
          </w:divBdr>
        </w:div>
        <w:div w:id="1555920260">
          <w:marLeft w:val="0"/>
          <w:marRight w:val="0"/>
          <w:marTop w:val="0"/>
          <w:marBottom w:val="225"/>
          <w:divBdr>
            <w:top w:val="none" w:sz="0" w:space="0" w:color="auto"/>
            <w:left w:val="none" w:sz="0" w:space="0" w:color="auto"/>
            <w:bottom w:val="none" w:sz="0" w:space="0" w:color="auto"/>
            <w:right w:val="none" w:sz="0" w:space="0" w:color="auto"/>
          </w:divBdr>
        </w:div>
        <w:div w:id="2021005537">
          <w:marLeft w:val="-450"/>
          <w:marRight w:val="0"/>
          <w:marTop w:val="525"/>
          <w:marBottom w:val="225"/>
          <w:divBdr>
            <w:top w:val="none" w:sz="0" w:space="0" w:color="auto"/>
            <w:left w:val="single" w:sz="48" w:space="0" w:color="4F9CEE"/>
            <w:bottom w:val="none" w:sz="0" w:space="0" w:color="auto"/>
            <w:right w:val="none" w:sz="0" w:space="0" w:color="auto"/>
          </w:divBdr>
        </w:div>
        <w:div w:id="2072923361">
          <w:marLeft w:val="0"/>
          <w:marRight w:val="0"/>
          <w:marTop w:val="0"/>
          <w:marBottom w:val="225"/>
          <w:divBdr>
            <w:top w:val="none" w:sz="0" w:space="0" w:color="auto"/>
            <w:left w:val="none" w:sz="0" w:space="0" w:color="auto"/>
            <w:bottom w:val="none" w:sz="0" w:space="0" w:color="auto"/>
            <w:right w:val="none" w:sz="0" w:space="0" w:color="auto"/>
          </w:divBdr>
        </w:div>
        <w:div w:id="1748770246">
          <w:marLeft w:val="0"/>
          <w:marRight w:val="0"/>
          <w:marTop w:val="0"/>
          <w:marBottom w:val="225"/>
          <w:divBdr>
            <w:top w:val="none" w:sz="0" w:space="0" w:color="auto"/>
            <w:left w:val="none" w:sz="0" w:space="0" w:color="auto"/>
            <w:bottom w:val="none" w:sz="0" w:space="0" w:color="auto"/>
            <w:right w:val="none" w:sz="0" w:space="0" w:color="auto"/>
          </w:divBdr>
        </w:div>
        <w:div w:id="1400976110">
          <w:marLeft w:val="0"/>
          <w:marRight w:val="0"/>
          <w:marTop w:val="0"/>
          <w:marBottom w:val="225"/>
          <w:divBdr>
            <w:top w:val="none" w:sz="0" w:space="0" w:color="auto"/>
            <w:left w:val="none" w:sz="0" w:space="0" w:color="auto"/>
            <w:bottom w:val="none" w:sz="0" w:space="0" w:color="auto"/>
            <w:right w:val="none" w:sz="0" w:space="0" w:color="auto"/>
          </w:divBdr>
        </w:div>
        <w:div w:id="2034650901">
          <w:marLeft w:val="-450"/>
          <w:marRight w:val="0"/>
          <w:marTop w:val="525"/>
          <w:marBottom w:val="225"/>
          <w:divBdr>
            <w:top w:val="none" w:sz="0" w:space="0" w:color="auto"/>
            <w:left w:val="single" w:sz="48" w:space="0" w:color="4F9CEE"/>
            <w:bottom w:val="none" w:sz="0" w:space="0" w:color="auto"/>
            <w:right w:val="none" w:sz="0" w:space="0" w:color="auto"/>
          </w:divBdr>
        </w:div>
        <w:div w:id="1875773503">
          <w:marLeft w:val="0"/>
          <w:marRight w:val="0"/>
          <w:marTop w:val="0"/>
          <w:marBottom w:val="225"/>
          <w:divBdr>
            <w:top w:val="none" w:sz="0" w:space="0" w:color="auto"/>
            <w:left w:val="none" w:sz="0" w:space="0" w:color="auto"/>
            <w:bottom w:val="none" w:sz="0" w:space="0" w:color="auto"/>
            <w:right w:val="none" w:sz="0" w:space="0" w:color="auto"/>
          </w:divBdr>
        </w:div>
        <w:div w:id="1384913423">
          <w:marLeft w:val="0"/>
          <w:marRight w:val="0"/>
          <w:marTop w:val="0"/>
          <w:marBottom w:val="225"/>
          <w:divBdr>
            <w:top w:val="none" w:sz="0" w:space="0" w:color="auto"/>
            <w:left w:val="none" w:sz="0" w:space="0" w:color="auto"/>
            <w:bottom w:val="none" w:sz="0" w:space="0" w:color="auto"/>
            <w:right w:val="none" w:sz="0" w:space="0" w:color="auto"/>
          </w:divBdr>
        </w:div>
        <w:div w:id="835996330">
          <w:marLeft w:val="0"/>
          <w:marRight w:val="0"/>
          <w:marTop w:val="0"/>
          <w:marBottom w:val="225"/>
          <w:divBdr>
            <w:top w:val="none" w:sz="0" w:space="0" w:color="auto"/>
            <w:left w:val="none" w:sz="0" w:space="0" w:color="auto"/>
            <w:bottom w:val="none" w:sz="0" w:space="0" w:color="auto"/>
            <w:right w:val="none" w:sz="0" w:space="0" w:color="auto"/>
          </w:divBdr>
        </w:div>
        <w:div w:id="1753353931">
          <w:marLeft w:val="-450"/>
          <w:marRight w:val="0"/>
          <w:marTop w:val="525"/>
          <w:marBottom w:val="225"/>
          <w:divBdr>
            <w:top w:val="none" w:sz="0" w:space="0" w:color="auto"/>
            <w:left w:val="single" w:sz="48" w:space="0" w:color="4F9CEE"/>
            <w:bottom w:val="none" w:sz="0" w:space="0" w:color="auto"/>
            <w:right w:val="none" w:sz="0" w:space="0" w:color="auto"/>
          </w:divBdr>
        </w:div>
        <w:div w:id="320027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5%9B%BD%E5%AE%B6%E5%AE%89%E5%85%A8%E5%A7%94%E5%91%98%E4%BC%9A"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1598</Words>
  <Characters>9111</Characters>
  <Application>Microsoft Office Word</Application>
  <DocSecurity>0</DocSecurity>
  <Lines>75</Lines>
  <Paragraphs>21</Paragraphs>
  <ScaleCrop>false</ScaleCrop>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WU</dc:creator>
  <cp:keywords/>
  <dc:description/>
  <cp:lastModifiedBy>KE WU</cp:lastModifiedBy>
  <cp:revision>7</cp:revision>
  <dcterms:created xsi:type="dcterms:W3CDTF">2018-03-14T12:53:00Z</dcterms:created>
  <dcterms:modified xsi:type="dcterms:W3CDTF">2018-03-14T12:57:00Z</dcterms:modified>
</cp:coreProperties>
</file>